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9E" w:rsidRPr="00D64848" w:rsidRDefault="00B72E9E" w:rsidP="00B72E9E">
      <w:pPr>
        <w:jc w:val="center"/>
        <w:rPr>
          <w:rFonts w:ascii="Times New Roman" w:hAnsi="Times New Roman" w:cs="Times New Roman"/>
          <w:b/>
          <w:sz w:val="24"/>
          <w:szCs w:val="24"/>
        </w:rPr>
      </w:pPr>
      <w:r w:rsidRPr="00D64848">
        <w:rPr>
          <w:rFonts w:ascii="Times New Roman" w:hAnsi="Times New Roman" w:cs="Times New Roman"/>
          <w:b/>
          <w:sz w:val="24"/>
          <w:szCs w:val="24"/>
        </w:rPr>
        <w:t>ELŐTERJESZTÉS</w:t>
      </w:r>
    </w:p>
    <w:p w:rsidR="00B72E9E" w:rsidRPr="00D64848" w:rsidRDefault="00B72E9E" w:rsidP="00B72E9E">
      <w:pPr>
        <w:spacing w:after="0" w:line="240" w:lineRule="auto"/>
        <w:jc w:val="center"/>
        <w:rPr>
          <w:rFonts w:ascii="Times New Roman" w:hAnsi="Times New Roman" w:cs="Times New Roman"/>
          <w:sz w:val="24"/>
          <w:szCs w:val="24"/>
        </w:rPr>
      </w:pPr>
      <w:r w:rsidRPr="00D64848">
        <w:rPr>
          <w:rFonts w:ascii="Times New Roman" w:hAnsi="Times New Roman" w:cs="Times New Roman"/>
          <w:sz w:val="24"/>
          <w:szCs w:val="24"/>
        </w:rPr>
        <w:t xml:space="preserve">Mórágy Község Képviselő - testületének 2020. </w:t>
      </w:r>
      <w:r w:rsidR="00C14BC8" w:rsidRPr="00D64848">
        <w:rPr>
          <w:rFonts w:ascii="Times New Roman" w:hAnsi="Times New Roman" w:cs="Times New Roman"/>
          <w:sz w:val="24"/>
          <w:szCs w:val="24"/>
        </w:rPr>
        <w:t>február hó 14</w:t>
      </w:r>
      <w:r w:rsidRPr="00D64848">
        <w:rPr>
          <w:rFonts w:ascii="Times New Roman" w:hAnsi="Times New Roman" w:cs="Times New Roman"/>
          <w:sz w:val="24"/>
          <w:szCs w:val="24"/>
        </w:rPr>
        <w:t>. nap</w:t>
      </w:r>
    </w:p>
    <w:p w:rsidR="00B72E9E" w:rsidRPr="00D64848" w:rsidRDefault="00B72E9E" w:rsidP="00B72E9E">
      <w:pPr>
        <w:spacing w:after="0" w:line="240" w:lineRule="auto"/>
        <w:jc w:val="center"/>
        <w:rPr>
          <w:rFonts w:ascii="Times New Roman" w:hAnsi="Times New Roman" w:cs="Times New Roman"/>
          <w:sz w:val="24"/>
          <w:szCs w:val="24"/>
        </w:rPr>
      </w:pPr>
      <w:r w:rsidRPr="00D64848">
        <w:rPr>
          <w:rFonts w:ascii="Times New Roman" w:hAnsi="Times New Roman" w:cs="Times New Roman"/>
          <w:sz w:val="24"/>
          <w:szCs w:val="24"/>
          <w:u w:val="single"/>
        </w:rPr>
        <w:t>rendes</w:t>
      </w:r>
      <w:r w:rsidRPr="00D64848">
        <w:rPr>
          <w:rFonts w:ascii="Times New Roman" w:hAnsi="Times New Roman" w:cs="Times New Roman"/>
          <w:sz w:val="24"/>
          <w:szCs w:val="24"/>
        </w:rPr>
        <w:t>/rendkívüli testületi ülésére</w:t>
      </w:r>
    </w:p>
    <w:p w:rsidR="00B72E9E" w:rsidRPr="00D64848" w:rsidRDefault="00B72E9E" w:rsidP="00B72E9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B72E9E" w:rsidRPr="00D64848" w:rsidTr="00D64848">
        <w:tc>
          <w:tcPr>
            <w:tcW w:w="4606" w:type="dxa"/>
          </w:tcPr>
          <w:p w:rsidR="00B72E9E" w:rsidRPr="00D64848" w:rsidRDefault="00B72E9E" w:rsidP="00B72E9E">
            <w:pPr>
              <w:spacing w:after="0"/>
              <w:rPr>
                <w:rFonts w:ascii="Times New Roman" w:hAnsi="Times New Roman" w:cs="Times New Roman"/>
                <w:sz w:val="24"/>
                <w:szCs w:val="24"/>
              </w:rPr>
            </w:pPr>
            <w:r w:rsidRPr="00D64848">
              <w:rPr>
                <w:rFonts w:ascii="Times New Roman" w:hAnsi="Times New Roman" w:cs="Times New Roman"/>
                <w:sz w:val="24"/>
                <w:szCs w:val="24"/>
              </w:rPr>
              <w:t>Tárgy:</w:t>
            </w:r>
          </w:p>
        </w:tc>
        <w:tc>
          <w:tcPr>
            <w:tcW w:w="4606" w:type="dxa"/>
          </w:tcPr>
          <w:p w:rsidR="00B72E9E" w:rsidRPr="00D64848" w:rsidRDefault="00CC4844" w:rsidP="00B72E9E">
            <w:pPr>
              <w:spacing w:after="0"/>
              <w:rPr>
                <w:rFonts w:ascii="Times New Roman" w:hAnsi="Times New Roman" w:cs="Times New Roman"/>
                <w:sz w:val="24"/>
                <w:szCs w:val="24"/>
              </w:rPr>
            </w:pPr>
            <w:r w:rsidRPr="00D64848">
              <w:rPr>
                <w:rFonts w:ascii="Times New Roman" w:hAnsi="Times New Roman" w:cs="Times New Roman"/>
                <w:sz w:val="24"/>
                <w:szCs w:val="24"/>
              </w:rPr>
              <w:t>Mórágy Község Önkormányzatának 2020. évi költségvetési rendelet-tervezete</w:t>
            </w:r>
          </w:p>
        </w:tc>
      </w:tr>
      <w:tr w:rsidR="00B72E9E" w:rsidRPr="00D64848" w:rsidTr="00D64848">
        <w:tc>
          <w:tcPr>
            <w:tcW w:w="4606" w:type="dxa"/>
          </w:tcPr>
          <w:p w:rsidR="00B72E9E" w:rsidRPr="00D64848" w:rsidRDefault="00B72E9E" w:rsidP="00B72E9E">
            <w:pPr>
              <w:spacing w:after="0"/>
              <w:rPr>
                <w:rFonts w:ascii="Times New Roman" w:hAnsi="Times New Roman" w:cs="Times New Roman"/>
                <w:sz w:val="24"/>
                <w:szCs w:val="24"/>
              </w:rPr>
            </w:pPr>
            <w:r w:rsidRPr="00D64848">
              <w:rPr>
                <w:rFonts w:ascii="Times New Roman" w:hAnsi="Times New Roman" w:cs="Times New Roman"/>
                <w:sz w:val="24"/>
                <w:szCs w:val="24"/>
              </w:rPr>
              <w:t>Előterjesztő:</w:t>
            </w:r>
          </w:p>
        </w:tc>
        <w:tc>
          <w:tcPr>
            <w:tcW w:w="4606" w:type="dxa"/>
          </w:tcPr>
          <w:p w:rsidR="00B72E9E" w:rsidRPr="00D64848" w:rsidRDefault="00B72E9E" w:rsidP="00B72E9E">
            <w:pPr>
              <w:spacing w:after="0"/>
              <w:rPr>
                <w:rFonts w:ascii="Times New Roman" w:hAnsi="Times New Roman" w:cs="Times New Roman"/>
                <w:sz w:val="24"/>
                <w:szCs w:val="24"/>
              </w:rPr>
            </w:pPr>
            <w:proofErr w:type="spellStart"/>
            <w:r w:rsidRPr="00D64848">
              <w:rPr>
                <w:rFonts w:ascii="Times New Roman" w:hAnsi="Times New Roman" w:cs="Times New Roman"/>
                <w:sz w:val="24"/>
                <w:szCs w:val="24"/>
              </w:rPr>
              <w:t>Glöckner</w:t>
            </w:r>
            <w:proofErr w:type="spellEnd"/>
            <w:r w:rsidRPr="00D64848">
              <w:rPr>
                <w:rFonts w:ascii="Times New Roman" w:hAnsi="Times New Roman" w:cs="Times New Roman"/>
                <w:sz w:val="24"/>
                <w:szCs w:val="24"/>
              </w:rPr>
              <w:t xml:space="preserve"> Henrik polgármester</w:t>
            </w:r>
          </w:p>
        </w:tc>
      </w:tr>
      <w:tr w:rsidR="00B72E9E" w:rsidRPr="00D64848" w:rsidTr="00D64848">
        <w:tc>
          <w:tcPr>
            <w:tcW w:w="4606" w:type="dxa"/>
          </w:tcPr>
          <w:p w:rsidR="00B72E9E" w:rsidRPr="00D64848" w:rsidRDefault="00B72E9E" w:rsidP="00B72E9E">
            <w:pPr>
              <w:spacing w:after="0"/>
              <w:rPr>
                <w:rFonts w:ascii="Times New Roman" w:hAnsi="Times New Roman" w:cs="Times New Roman"/>
                <w:sz w:val="24"/>
                <w:szCs w:val="24"/>
              </w:rPr>
            </w:pPr>
            <w:r w:rsidRPr="00D64848">
              <w:rPr>
                <w:rFonts w:ascii="Times New Roman" w:hAnsi="Times New Roman" w:cs="Times New Roman"/>
                <w:sz w:val="24"/>
                <w:szCs w:val="24"/>
              </w:rPr>
              <w:t>Előterjesztést készítette:</w:t>
            </w:r>
          </w:p>
        </w:tc>
        <w:tc>
          <w:tcPr>
            <w:tcW w:w="4606" w:type="dxa"/>
          </w:tcPr>
          <w:p w:rsidR="00B72E9E" w:rsidRPr="00D64848" w:rsidRDefault="00CC4844" w:rsidP="00B72E9E">
            <w:pPr>
              <w:spacing w:after="0"/>
              <w:rPr>
                <w:rFonts w:ascii="Times New Roman" w:hAnsi="Times New Roman" w:cs="Times New Roman"/>
                <w:sz w:val="24"/>
                <w:szCs w:val="24"/>
              </w:rPr>
            </w:pPr>
            <w:r w:rsidRPr="00D64848">
              <w:rPr>
                <w:rFonts w:ascii="Times New Roman" w:hAnsi="Times New Roman" w:cs="Times New Roman"/>
                <w:sz w:val="24"/>
                <w:szCs w:val="24"/>
              </w:rPr>
              <w:t xml:space="preserve">dr. Puskásné dr. </w:t>
            </w:r>
            <w:proofErr w:type="spellStart"/>
            <w:r w:rsidRPr="00D64848">
              <w:rPr>
                <w:rFonts w:ascii="Times New Roman" w:hAnsi="Times New Roman" w:cs="Times New Roman"/>
                <w:sz w:val="24"/>
                <w:szCs w:val="24"/>
              </w:rPr>
              <w:t>Szeghy</w:t>
            </w:r>
            <w:proofErr w:type="spellEnd"/>
            <w:r w:rsidRPr="00D64848">
              <w:rPr>
                <w:rFonts w:ascii="Times New Roman" w:hAnsi="Times New Roman" w:cs="Times New Roman"/>
                <w:sz w:val="24"/>
                <w:szCs w:val="24"/>
              </w:rPr>
              <w:t xml:space="preserve"> Petra jegyző</w:t>
            </w:r>
          </w:p>
          <w:p w:rsidR="00CC4844" w:rsidRPr="00D64848" w:rsidRDefault="00983AE9" w:rsidP="00B72E9E">
            <w:pPr>
              <w:spacing w:after="0"/>
              <w:rPr>
                <w:rFonts w:ascii="Times New Roman" w:hAnsi="Times New Roman" w:cs="Times New Roman"/>
                <w:sz w:val="24"/>
                <w:szCs w:val="24"/>
              </w:rPr>
            </w:pPr>
            <w:r>
              <w:rPr>
                <w:rFonts w:ascii="Times New Roman" w:hAnsi="Times New Roman" w:cs="Times New Roman"/>
                <w:sz w:val="24"/>
                <w:szCs w:val="24"/>
              </w:rPr>
              <w:t>Füle Mária jegyzői megbízott</w:t>
            </w:r>
          </w:p>
        </w:tc>
      </w:tr>
      <w:tr w:rsidR="00B72E9E" w:rsidRPr="00D64848" w:rsidTr="00D64848">
        <w:tc>
          <w:tcPr>
            <w:tcW w:w="4606" w:type="dxa"/>
          </w:tcPr>
          <w:p w:rsidR="00B72E9E" w:rsidRPr="00D64848" w:rsidRDefault="00B72E9E" w:rsidP="00B72E9E">
            <w:pPr>
              <w:spacing w:after="0"/>
              <w:rPr>
                <w:rFonts w:ascii="Times New Roman" w:hAnsi="Times New Roman" w:cs="Times New Roman"/>
                <w:sz w:val="24"/>
                <w:szCs w:val="24"/>
              </w:rPr>
            </w:pPr>
            <w:r w:rsidRPr="00D64848">
              <w:rPr>
                <w:rFonts w:ascii="Times New Roman" w:hAnsi="Times New Roman" w:cs="Times New Roman"/>
                <w:sz w:val="24"/>
                <w:szCs w:val="24"/>
              </w:rPr>
              <w:t>Előterjesztés száma:</w:t>
            </w:r>
          </w:p>
        </w:tc>
        <w:tc>
          <w:tcPr>
            <w:tcW w:w="4606" w:type="dxa"/>
          </w:tcPr>
          <w:p w:rsidR="00B72E9E" w:rsidRPr="00D64848" w:rsidRDefault="00D64848" w:rsidP="00B72E9E">
            <w:pPr>
              <w:spacing w:after="0"/>
              <w:rPr>
                <w:rFonts w:ascii="Times New Roman" w:hAnsi="Times New Roman" w:cs="Times New Roman"/>
                <w:sz w:val="24"/>
                <w:szCs w:val="24"/>
              </w:rPr>
            </w:pPr>
            <w:r w:rsidRPr="00D64848">
              <w:rPr>
                <w:rFonts w:ascii="Times New Roman" w:hAnsi="Times New Roman" w:cs="Times New Roman"/>
                <w:sz w:val="24"/>
                <w:szCs w:val="24"/>
              </w:rPr>
              <w:t>12</w:t>
            </w:r>
            <w:r w:rsidR="00B72E9E" w:rsidRPr="00D64848">
              <w:rPr>
                <w:rFonts w:ascii="Times New Roman" w:hAnsi="Times New Roman" w:cs="Times New Roman"/>
                <w:sz w:val="24"/>
                <w:szCs w:val="24"/>
              </w:rPr>
              <w:t>. sz.</w:t>
            </w:r>
          </w:p>
        </w:tc>
      </w:tr>
      <w:tr w:rsidR="00B72E9E" w:rsidRPr="00D64848" w:rsidTr="00D64848">
        <w:tc>
          <w:tcPr>
            <w:tcW w:w="4606" w:type="dxa"/>
          </w:tcPr>
          <w:p w:rsidR="00B72E9E" w:rsidRPr="00D64848" w:rsidRDefault="00B72E9E" w:rsidP="00B72E9E">
            <w:pPr>
              <w:spacing w:after="0"/>
              <w:rPr>
                <w:rFonts w:ascii="Times New Roman" w:hAnsi="Times New Roman" w:cs="Times New Roman"/>
                <w:sz w:val="24"/>
                <w:szCs w:val="24"/>
              </w:rPr>
            </w:pPr>
            <w:r w:rsidRPr="00D64848">
              <w:rPr>
                <w:rFonts w:ascii="Times New Roman" w:hAnsi="Times New Roman" w:cs="Times New Roman"/>
                <w:sz w:val="24"/>
                <w:szCs w:val="24"/>
              </w:rPr>
              <w:t>Az előterjesztés a jogszabályi feltételeknek megfelel:</w:t>
            </w:r>
          </w:p>
        </w:tc>
        <w:tc>
          <w:tcPr>
            <w:tcW w:w="4606" w:type="dxa"/>
          </w:tcPr>
          <w:p w:rsidR="00B72E9E" w:rsidRPr="00D64848" w:rsidRDefault="000F5E29" w:rsidP="00B72E9E">
            <w:pPr>
              <w:spacing w:after="0"/>
              <w:rPr>
                <w:rFonts w:ascii="Times New Roman" w:hAnsi="Times New Roman" w:cs="Times New Roman"/>
                <w:sz w:val="24"/>
                <w:szCs w:val="24"/>
              </w:rPr>
            </w:pPr>
            <w:r w:rsidRPr="00D64848">
              <w:rPr>
                <w:rFonts w:ascii="Times New Roman" w:hAnsi="Times New Roman" w:cs="Times New Roman"/>
                <w:sz w:val="24"/>
                <w:szCs w:val="24"/>
              </w:rPr>
              <w:t>igen</w:t>
            </w:r>
          </w:p>
        </w:tc>
      </w:tr>
      <w:tr w:rsidR="00B72E9E" w:rsidRPr="00D64848" w:rsidTr="00D64848">
        <w:tc>
          <w:tcPr>
            <w:tcW w:w="4606" w:type="dxa"/>
          </w:tcPr>
          <w:p w:rsidR="00B72E9E" w:rsidRPr="00D64848" w:rsidRDefault="00B72E9E" w:rsidP="00B72E9E">
            <w:pPr>
              <w:spacing w:after="0"/>
              <w:rPr>
                <w:rFonts w:ascii="Times New Roman" w:hAnsi="Times New Roman" w:cs="Times New Roman"/>
                <w:sz w:val="24"/>
                <w:szCs w:val="24"/>
              </w:rPr>
            </w:pPr>
            <w:r w:rsidRPr="00D64848">
              <w:rPr>
                <w:rFonts w:ascii="Times New Roman" w:hAnsi="Times New Roman" w:cs="Times New Roman"/>
                <w:sz w:val="24"/>
                <w:szCs w:val="24"/>
              </w:rPr>
              <w:t>A döntéshez szükséges többség:</w:t>
            </w:r>
          </w:p>
        </w:tc>
        <w:tc>
          <w:tcPr>
            <w:tcW w:w="4606" w:type="dxa"/>
          </w:tcPr>
          <w:p w:rsidR="00B72E9E" w:rsidRPr="00D64848" w:rsidRDefault="00B72E9E" w:rsidP="00B72E9E">
            <w:pPr>
              <w:spacing w:after="0"/>
              <w:rPr>
                <w:rFonts w:ascii="Times New Roman" w:hAnsi="Times New Roman" w:cs="Times New Roman"/>
                <w:sz w:val="24"/>
                <w:szCs w:val="24"/>
              </w:rPr>
            </w:pPr>
            <w:r w:rsidRPr="00D64848">
              <w:rPr>
                <w:rFonts w:ascii="Times New Roman" w:hAnsi="Times New Roman" w:cs="Times New Roman"/>
                <w:sz w:val="24"/>
                <w:szCs w:val="24"/>
              </w:rPr>
              <w:t>egyszerű/</w:t>
            </w:r>
            <w:r w:rsidRPr="00D64848">
              <w:rPr>
                <w:rFonts w:ascii="Times New Roman" w:hAnsi="Times New Roman" w:cs="Times New Roman"/>
                <w:sz w:val="24"/>
                <w:szCs w:val="24"/>
                <w:u w:val="single"/>
              </w:rPr>
              <w:t>minősített</w:t>
            </w:r>
          </w:p>
        </w:tc>
      </w:tr>
      <w:tr w:rsidR="00B72E9E" w:rsidRPr="00D64848" w:rsidTr="00D64848">
        <w:tc>
          <w:tcPr>
            <w:tcW w:w="4606" w:type="dxa"/>
          </w:tcPr>
          <w:p w:rsidR="00B72E9E" w:rsidRPr="00D64848" w:rsidRDefault="00B72E9E" w:rsidP="00B72E9E">
            <w:pPr>
              <w:spacing w:after="0"/>
              <w:rPr>
                <w:rFonts w:ascii="Times New Roman" w:hAnsi="Times New Roman" w:cs="Times New Roman"/>
                <w:sz w:val="24"/>
                <w:szCs w:val="24"/>
              </w:rPr>
            </w:pPr>
            <w:r w:rsidRPr="00D64848">
              <w:rPr>
                <w:rFonts w:ascii="Times New Roman" w:hAnsi="Times New Roman" w:cs="Times New Roman"/>
                <w:sz w:val="24"/>
                <w:szCs w:val="24"/>
              </w:rPr>
              <w:t>Döntési forma:</w:t>
            </w:r>
          </w:p>
        </w:tc>
        <w:tc>
          <w:tcPr>
            <w:tcW w:w="4606" w:type="dxa"/>
          </w:tcPr>
          <w:p w:rsidR="00B72E9E" w:rsidRPr="00D64848" w:rsidRDefault="00B72E9E" w:rsidP="00B72E9E">
            <w:pPr>
              <w:spacing w:after="0"/>
              <w:rPr>
                <w:rFonts w:ascii="Times New Roman" w:hAnsi="Times New Roman" w:cs="Times New Roman"/>
                <w:sz w:val="24"/>
                <w:szCs w:val="24"/>
              </w:rPr>
            </w:pPr>
            <w:r w:rsidRPr="00D64848">
              <w:rPr>
                <w:rFonts w:ascii="Times New Roman" w:hAnsi="Times New Roman" w:cs="Times New Roman"/>
                <w:sz w:val="24"/>
                <w:szCs w:val="24"/>
                <w:u w:val="single"/>
              </w:rPr>
              <w:t>rendelet</w:t>
            </w:r>
            <w:r w:rsidRPr="00D64848">
              <w:rPr>
                <w:rFonts w:ascii="Times New Roman" w:hAnsi="Times New Roman" w:cs="Times New Roman"/>
                <w:sz w:val="24"/>
                <w:szCs w:val="24"/>
              </w:rPr>
              <w:t>/határozat (normatív, hatósági, egyéb)</w:t>
            </w:r>
          </w:p>
        </w:tc>
      </w:tr>
      <w:tr w:rsidR="00B72E9E" w:rsidRPr="00D64848" w:rsidTr="00D64848">
        <w:tc>
          <w:tcPr>
            <w:tcW w:w="4606" w:type="dxa"/>
          </w:tcPr>
          <w:p w:rsidR="00B72E9E" w:rsidRPr="00D64848" w:rsidRDefault="00B72E9E" w:rsidP="00B72E9E">
            <w:pPr>
              <w:spacing w:after="0"/>
              <w:rPr>
                <w:rFonts w:ascii="Times New Roman" w:hAnsi="Times New Roman" w:cs="Times New Roman"/>
                <w:sz w:val="24"/>
                <w:szCs w:val="24"/>
              </w:rPr>
            </w:pPr>
            <w:r w:rsidRPr="00D64848">
              <w:rPr>
                <w:rFonts w:ascii="Times New Roman" w:hAnsi="Times New Roman" w:cs="Times New Roman"/>
                <w:sz w:val="24"/>
                <w:szCs w:val="24"/>
              </w:rPr>
              <w:t xml:space="preserve">Az előterjesztést </w:t>
            </w:r>
          </w:p>
        </w:tc>
        <w:tc>
          <w:tcPr>
            <w:tcW w:w="4606" w:type="dxa"/>
          </w:tcPr>
          <w:p w:rsidR="00B72E9E" w:rsidRPr="00D64848" w:rsidRDefault="00B72E9E" w:rsidP="00B72E9E">
            <w:pPr>
              <w:spacing w:after="0"/>
              <w:rPr>
                <w:rFonts w:ascii="Times New Roman" w:hAnsi="Times New Roman" w:cs="Times New Roman"/>
                <w:sz w:val="24"/>
                <w:szCs w:val="24"/>
              </w:rPr>
            </w:pPr>
            <w:r w:rsidRPr="00D64848">
              <w:rPr>
                <w:rFonts w:ascii="Times New Roman" w:hAnsi="Times New Roman" w:cs="Times New Roman"/>
                <w:sz w:val="24"/>
                <w:szCs w:val="24"/>
                <w:u w:val="single"/>
              </w:rPr>
              <w:t>nyílt ülésen</w:t>
            </w:r>
            <w:r w:rsidRPr="00D64848">
              <w:rPr>
                <w:rFonts w:ascii="Times New Roman" w:hAnsi="Times New Roman" w:cs="Times New Roman"/>
                <w:sz w:val="24"/>
                <w:szCs w:val="24"/>
              </w:rPr>
              <w:t xml:space="preserve"> kell/zárt ülésen kell/zárt ülésen lehet tárgyalni</w:t>
            </w:r>
          </w:p>
        </w:tc>
      </w:tr>
      <w:tr w:rsidR="00B72E9E" w:rsidRPr="00D64848" w:rsidTr="00D64848">
        <w:tc>
          <w:tcPr>
            <w:tcW w:w="4606" w:type="dxa"/>
          </w:tcPr>
          <w:p w:rsidR="00B72E9E" w:rsidRPr="00D64848" w:rsidRDefault="00B72E9E" w:rsidP="00B72E9E">
            <w:pPr>
              <w:spacing w:after="0"/>
              <w:rPr>
                <w:rFonts w:ascii="Times New Roman" w:hAnsi="Times New Roman" w:cs="Times New Roman"/>
                <w:sz w:val="24"/>
                <w:szCs w:val="24"/>
              </w:rPr>
            </w:pPr>
            <w:r w:rsidRPr="00D64848">
              <w:rPr>
                <w:rFonts w:ascii="Times New Roman" w:hAnsi="Times New Roman" w:cs="Times New Roman"/>
                <w:sz w:val="24"/>
                <w:szCs w:val="24"/>
              </w:rPr>
              <w:t>Véleményezésre megkapta:</w:t>
            </w:r>
          </w:p>
        </w:tc>
        <w:tc>
          <w:tcPr>
            <w:tcW w:w="4606" w:type="dxa"/>
          </w:tcPr>
          <w:p w:rsidR="00B72E9E" w:rsidRPr="00D64848" w:rsidRDefault="00B72E9E" w:rsidP="00B72E9E">
            <w:pPr>
              <w:spacing w:after="0"/>
              <w:rPr>
                <w:rFonts w:ascii="Times New Roman" w:hAnsi="Times New Roman" w:cs="Times New Roman"/>
                <w:sz w:val="24"/>
                <w:szCs w:val="24"/>
              </w:rPr>
            </w:pPr>
            <w:proofErr w:type="spellStart"/>
            <w:r w:rsidRPr="00D64848">
              <w:rPr>
                <w:rFonts w:ascii="Times New Roman" w:hAnsi="Times New Roman" w:cs="Times New Roman"/>
                <w:sz w:val="24"/>
                <w:szCs w:val="24"/>
              </w:rPr>
              <w:t>Glöckner</w:t>
            </w:r>
            <w:proofErr w:type="spellEnd"/>
            <w:r w:rsidRPr="00D64848">
              <w:rPr>
                <w:rFonts w:ascii="Times New Roman" w:hAnsi="Times New Roman" w:cs="Times New Roman"/>
                <w:sz w:val="24"/>
                <w:szCs w:val="24"/>
              </w:rPr>
              <w:t xml:space="preserve"> Henrik polgármester</w:t>
            </w:r>
          </w:p>
        </w:tc>
      </w:tr>
    </w:tbl>
    <w:p w:rsidR="00B72E9E" w:rsidRPr="00D64848" w:rsidRDefault="00B72E9E" w:rsidP="00B72E9E">
      <w:pPr>
        <w:pStyle w:val="Cmsor7"/>
        <w:autoSpaceDE w:val="0"/>
        <w:autoSpaceDN w:val="0"/>
        <w:adjustRightInd w:val="0"/>
        <w:spacing w:before="0"/>
        <w:rPr>
          <w:rFonts w:ascii="Times New Roman" w:hAnsi="Times New Roman"/>
          <w:b/>
        </w:rPr>
      </w:pPr>
    </w:p>
    <w:p w:rsidR="00D64848" w:rsidRPr="00D64848" w:rsidRDefault="00D64848" w:rsidP="00D64848">
      <w:pPr>
        <w:jc w:val="both"/>
        <w:rPr>
          <w:rFonts w:ascii="Times New Roman" w:hAnsi="Times New Roman" w:cs="Times New Roman"/>
          <w:b/>
          <w:sz w:val="24"/>
          <w:szCs w:val="24"/>
        </w:rPr>
      </w:pPr>
      <w:r w:rsidRPr="00D64848">
        <w:rPr>
          <w:rFonts w:ascii="Times New Roman" w:hAnsi="Times New Roman" w:cs="Times New Roman"/>
          <w:b/>
          <w:sz w:val="24"/>
          <w:szCs w:val="24"/>
        </w:rPr>
        <w:t>Tisztelt Képviselő-testület!</w:t>
      </w:r>
    </w:p>
    <w:p w:rsidR="00D64848" w:rsidRPr="00D64848" w:rsidRDefault="00D64848" w:rsidP="00D64848">
      <w:pPr>
        <w:rPr>
          <w:rFonts w:ascii="Times New Roman" w:hAnsi="Times New Roman" w:cs="Times New Roman"/>
          <w:sz w:val="24"/>
          <w:szCs w:val="24"/>
        </w:rPr>
      </w:pPr>
    </w:p>
    <w:p w:rsidR="00D64848" w:rsidRPr="00D64848" w:rsidRDefault="00D64848" w:rsidP="00D64848">
      <w:pPr>
        <w:jc w:val="both"/>
        <w:rPr>
          <w:rFonts w:ascii="Times New Roman" w:hAnsi="Times New Roman" w:cs="Times New Roman"/>
          <w:sz w:val="24"/>
          <w:szCs w:val="24"/>
        </w:rPr>
      </w:pPr>
      <w:r w:rsidRPr="00D64848">
        <w:rPr>
          <w:rFonts w:ascii="Times New Roman" w:hAnsi="Times New Roman" w:cs="Times New Roman"/>
          <w:sz w:val="24"/>
          <w:szCs w:val="24"/>
        </w:rPr>
        <w:t>Az államháztartásról szóló 2011. évi CXCV. törvény (továbbiakban: Áht.) 23., 24-26., 29/A. §</w:t>
      </w:r>
      <w:proofErr w:type="spellStart"/>
      <w:r w:rsidRPr="00D64848">
        <w:rPr>
          <w:rFonts w:ascii="Times New Roman" w:hAnsi="Times New Roman" w:cs="Times New Roman"/>
          <w:sz w:val="24"/>
          <w:szCs w:val="24"/>
        </w:rPr>
        <w:t>-a</w:t>
      </w:r>
      <w:proofErr w:type="spellEnd"/>
      <w:r w:rsidRPr="00D64848">
        <w:rPr>
          <w:rFonts w:ascii="Times New Roman" w:hAnsi="Times New Roman" w:cs="Times New Roman"/>
          <w:sz w:val="24"/>
          <w:szCs w:val="24"/>
        </w:rPr>
        <w:t xml:space="preserve">, valamint a végrehajtásáról szóló 368/2011. (XII.31.) Kormányrendelet (továbbiakban: </w:t>
      </w:r>
      <w:proofErr w:type="spellStart"/>
      <w:r w:rsidRPr="00D64848">
        <w:rPr>
          <w:rFonts w:ascii="Times New Roman" w:hAnsi="Times New Roman" w:cs="Times New Roman"/>
          <w:sz w:val="24"/>
          <w:szCs w:val="24"/>
        </w:rPr>
        <w:t>Ávr</w:t>
      </w:r>
      <w:proofErr w:type="spellEnd"/>
      <w:r w:rsidRPr="00D64848">
        <w:rPr>
          <w:rFonts w:ascii="Times New Roman" w:hAnsi="Times New Roman" w:cs="Times New Roman"/>
          <w:sz w:val="24"/>
          <w:szCs w:val="24"/>
        </w:rPr>
        <w:t>.) 24. §, 27. § és 28. §</w:t>
      </w:r>
      <w:proofErr w:type="spellStart"/>
      <w:r w:rsidRPr="00D64848">
        <w:rPr>
          <w:rFonts w:ascii="Times New Roman" w:hAnsi="Times New Roman" w:cs="Times New Roman"/>
          <w:sz w:val="24"/>
          <w:szCs w:val="24"/>
        </w:rPr>
        <w:t>-ainak</w:t>
      </w:r>
      <w:proofErr w:type="spellEnd"/>
      <w:r w:rsidRPr="00D64848">
        <w:rPr>
          <w:rFonts w:ascii="Times New Roman" w:hAnsi="Times New Roman" w:cs="Times New Roman"/>
          <w:sz w:val="24"/>
          <w:szCs w:val="24"/>
        </w:rPr>
        <w:t xml:space="preserve"> előírásai szerint </w:t>
      </w:r>
      <w:r>
        <w:rPr>
          <w:rFonts w:ascii="Times New Roman" w:hAnsi="Times New Roman" w:cs="Times New Roman"/>
          <w:sz w:val="24"/>
          <w:szCs w:val="24"/>
        </w:rPr>
        <w:t>Mórágy Község</w:t>
      </w:r>
      <w:r w:rsidRPr="00D64848">
        <w:rPr>
          <w:rFonts w:ascii="Times New Roman" w:hAnsi="Times New Roman" w:cs="Times New Roman"/>
          <w:sz w:val="24"/>
          <w:szCs w:val="24"/>
        </w:rPr>
        <w:t xml:space="preserve"> Önkormányzata 2020. évi költségvetési rendelet-tervezetét az alábbiak szerint terjesztem elő.</w:t>
      </w:r>
    </w:p>
    <w:p w:rsidR="00D64848" w:rsidRPr="00D64848" w:rsidRDefault="00D64848" w:rsidP="00D64848">
      <w:pPr>
        <w:jc w:val="both"/>
        <w:rPr>
          <w:rFonts w:ascii="Times New Roman" w:hAnsi="Times New Roman" w:cs="Times New Roman"/>
          <w:sz w:val="24"/>
          <w:szCs w:val="24"/>
        </w:rPr>
      </w:pPr>
      <w:r w:rsidRPr="00D64848">
        <w:rPr>
          <w:rFonts w:ascii="Times New Roman" w:hAnsi="Times New Roman" w:cs="Times New Roman"/>
          <w:sz w:val="24"/>
          <w:szCs w:val="24"/>
        </w:rPr>
        <w:t>A költségvetési rendelettervezetet a költségvetési szervek vezetőivel egyeztettük az Áht. 27. § (1) bekezdésben foglaltak szerint.</w:t>
      </w:r>
    </w:p>
    <w:p w:rsidR="00D64848" w:rsidRPr="00D64848" w:rsidRDefault="00D64848" w:rsidP="00D64848">
      <w:pPr>
        <w:jc w:val="both"/>
        <w:rPr>
          <w:rFonts w:ascii="Times New Roman" w:hAnsi="Times New Roman" w:cs="Times New Roman"/>
          <w:sz w:val="24"/>
          <w:szCs w:val="24"/>
        </w:rPr>
      </w:pPr>
    </w:p>
    <w:p w:rsidR="00D64848" w:rsidRPr="00D64848" w:rsidRDefault="00D64848" w:rsidP="00D64848">
      <w:pPr>
        <w:jc w:val="center"/>
        <w:rPr>
          <w:rFonts w:ascii="Times New Roman" w:hAnsi="Times New Roman" w:cs="Times New Roman"/>
          <w:b/>
          <w:sz w:val="24"/>
          <w:szCs w:val="24"/>
        </w:rPr>
      </w:pPr>
      <w:r w:rsidRPr="00D64848">
        <w:rPr>
          <w:rFonts w:ascii="Times New Roman" w:hAnsi="Times New Roman" w:cs="Times New Roman"/>
          <w:b/>
          <w:sz w:val="24"/>
          <w:szCs w:val="24"/>
        </w:rPr>
        <w:t>I. Általános indokolás a rendelet - tervezethez</w:t>
      </w:r>
    </w:p>
    <w:p w:rsidR="00D64848" w:rsidRPr="00D64848" w:rsidRDefault="00D64848" w:rsidP="00D64848">
      <w:pPr>
        <w:rPr>
          <w:rFonts w:ascii="Times New Roman" w:hAnsi="Times New Roman" w:cs="Times New Roman"/>
          <w:sz w:val="24"/>
          <w:szCs w:val="24"/>
        </w:rPr>
      </w:pPr>
    </w:p>
    <w:p w:rsidR="00D64848" w:rsidRPr="00D64848" w:rsidRDefault="00D64848" w:rsidP="00D64848">
      <w:pPr>
        <w:jc w:val="both"/>
        <w:rPr>
          <w:rFonts w:ascii="Times New Roman" w:hAnsi="Times New Roman" w:cs="Times New Roman"/>
          <w:b/>
          <w:sz w:val="24"/>
          <w:szCs w:val="24"/>
        </w:rPr>
      </w:pPr>
      <w:r w:rsidRPr="00D64848">
        <w:rPr>
          <w:rFonts w:ascii="Times New Roman" w:hAnsi="Times New Roman" w:cs="Times New Roman"/>
          <w:b/>
          <w:sz w:val="24"/>
          <w:szCs w:val="24"/>
        </w:rPr>
        <w:t>1. Általános indokolás</w:t>
      </w:r>
    </w:p>
    <w:p w:rsidR="00D64848" w:rsidRPr="00D64848" w:rsidRDefault="00D64848" w:rsidP="00D64848">
      <w:pPr>
        <w:jc w:val="both"/>
        <w:rPr>
          <w:rFonts w:ascii="Times New Roman" w:hAnsi="Times New Roman" w:cs="Times New Roman"/>
          <w:sz w:val="24"/>
          <w:szCs w:val="24"/>
        </w:rPr>
      </w:pPr>
      <w:r w:rsidRPr="00D64848">
        <w:rPr>
          <w:rFonts w:ascii="Times New Roman" w:hAnsi="Times New Roman" w:cs="Times New Roman"/>
          <w:sz w:val="24"/>
          <w:szCs w:val="24"/>
        </w:rPr>
        <w:t xml:space="preserve">Az Országgyűlés 2019. július 13-án fogadta el Magyarország 2020. évi költségvetéséről szóló 2019. évi LXXI. törvényt (továbbiakban: költségvetési törvény). </w:t>
      </w:r>
    </w:p>
    <w:p w:rsidR="00D64848" w:rsidRPr="00D64848" w:rsidRDefault="00D64848" w:rsidP="00D64848">
      <w:pPr>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A rendelettervezet összeállításának alapja döntő részben a költségvetési törvényben, valamint Magyarország 2020. évi központi költségvetésének megalapozásáról szóló 2019. évi LXLVI. törvényében foglalt szabályzórendszer volt.</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költségvetés szerkezetét, kötelező elemeit, tartalmát az alábbi jogszabályok határozzák meg: </w:t>
      </w:r>
    </w:p>
    <w:p w:rsidR="00D64848" w:rsidRPr="00D64848" w:rsidRDefault="00D64848" w:rsidP="00D64848">
      <w:pPr>
        <w:numPr>
          <w:ilvl w:val="0"/>
          <w:numId w:val="2"/>
        </w:numPr>
        <w:tabs>
          <w:tab w:val="clear" w:pos="720"/>
          <w:tab w:val="num" w:pos="360"/>
        </w:tabs>
        <w:spacing w:after="0" w:line="240" w:lineRule="auto"/>
        <w:ind w:left="360"/>
        <w:jc w:val="both"/>
        <w:rPr>
          <w:rFonts w:ascii="Times New Roman" w:hAnsi="Times New Roman" w:cs="Times New Roman"/>
          <w:sz w:val="24"/>
          <w:szCs w:val="24"/>
        </w:rPr>
      </w:pPr>
      <w:r w:rsidRPr="00D64848">
        <w:rPr>
          <w:rFonts w:ascii="Times New Roman" w:hAnsi="Times New Roman" w:cs="Times New Roman"/>
          <w:sz w:val="24"/>
          <w:szCs w:val="24"/>
        </w:rPr>
        <w:t>az államháztartásról szóló 2011. évi CXCV. törvény (továbbiakban Áht.);</w:t>
      </w:r>
    </w:p>
    <w:p w:rsidR="00D64848" w:rsidRPr="00D64848" w:rsidRDefault="00D64848" w:rsidP="00D64848">
      <w:pPr>
        <w:numPr>
          <w:ilvl w:val="0"/>
          <w:numId w:val="2"/>
        </w:numPr>
        <w:tabs>
          <w:tab w:val="clear" w:pos="720"/>
          <w:tab w:val="num" w:pos="360"/>
        </w:tabs>
        <w:spacing w:after="0" w:line="240" w:lineRule="auto"/>
        <w:ind w:left="360"/>
        <w:jc w:val="both"/>
        <w:rPr>
          <w:rFonts w:ascii="Times New Roman" w:hAnsi="Times New Roman" w:cs="Times New Roman"/>
          <w:sz w:val="24"/>
          <w:szCs w:val="24"/>
        </w:rPr>
      </w:pPr>
      <w:r w:rsidRPr="00D64848">
        <w:rPr>
          <w:rFonts w:ascii="Times New Roman" w:hAnsi="Times New Roman" w:cs="Times New Roman"/>
          <w:sz w:val="24"/>
          <w:szCs w:val="24"/>
        </w:rPr>
        <w:t>az államháztartásról szóló törvény végrehajtásáról szóló 368/2011. (XII.31.) kormányrendelet;</w:t>
      </w:r>
    </w:p>
    <w:p w:rsidR="00D64848" w:rsidRPr="00D64848" w:rsidRDefault="00D64848" w:rsidP="00D64848">
      <w:pPr>
        <w:numPr>
          <w:ilvl w:val="0"/>
          <w:numId w:val="2"/>
        </w:numPr>
        <w:tabs>
          <w:tab w:val="clear" w:pos="720"/>
          <w:tab w:val="num" w:pos="360"/>
        </w:tabs>
        <w:spacing w:after="0" w:line="240" w:lineRule="auto"/>
        <w:ind w:left="360"/>
        <w:jc w:val="both"/>
        <w:rPr>
          <w:rFonts w:ascii="Times New Roman" w:hAnsi="Times New Roman" w:cs="Times New Roman"/>
          <w:sz w:val="24"/>
          <w:szCs w:val="24"/>
        </w:rPr>
      </w:pPr>
      <w:r w:rsidRPr="00D64848">
        <w:rPr>
          <w:rFonts w:ascii="Times New Roman" w:hAnsi="Times New Roman" w:cs="Times New Roman"/>
          <w:sz w:val="24"/>
          <w:szCs w:val="24"/>
        </w:rPr>
        <w:t>Magyarország gazdasági stabilitásáról szóló 2011. évi CXCIV. törvény;</w:t>
      </w:r>
    </w:p>
    <w:p w:rsidR="00D64848" w:rsidRPr="00D64848" w:rsidRDefault="00D64848" w:rsidP="00D64848">
      <w:pPr>
        <w:numPr>
          <w:ilvl w:val="0"/>
          <w:numId w:val="2"/>
        </w:numPr>
        <w:tabs>
          <w:tab w:val="clear" w:pos="720"/>
          <w:tab w:val="num" w:pos="360"/>
        </w:tabs>
        <w:spacing w:after="0" w:line="240" w:lineRule="auto"/>
        <w:ind w:left="360"/>
        <w:jc w:val="both"/>
        <w:rPr>
          <w:rFonts w:ascii="Times New Roman" w:hAnsi="Times New Roman" w:cs="Times New Roman"/>
          <w:sz w:val="24"/>
          <w:szCs w:val="24"/>
        </w:rPr>
      </w:pPr>
      <w:r w:rsidRPr="00D64848">
        <w:rPr>
          <w:rFonts w:ascii="Times New Roman" w:hAnsi="Times New Roman" w:cs="Times New Roman"/>
          <w:sz w:val="24"/>
          <w:szCs w:val="24"/>
        </w:rPr>
        <w:t>az adósságot keletkeztető ügyletekhez történő hozzájárulás részletes szabályiról szóló 353/2011. (XII.31.) kormányrendelet;</w:t>
      </w:r>
    </w:p>
    <w:p w:rsidR="00D64848" w:rsidRPr="00D64848" w:rsidRDefault="00D64848" w:rsidP="00D64848">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D64848">
        <w:rPr>
          <w:rFonts w:ascii="Times New Roman" w:hAnsi="Times New Roman" w:cs="Times New Roman"/>
          <w:sz w:val="24"/>
          <w:szCs w:val="24"/>
        </w:rPr>
        <w:t>Magyarország 2020. évi költségvetéséről szóló 2019. évi LXXI. törvény;</w:t>
      </w:r>
    </w:p>
    <w:p w:rsidR="00D64848" w:rsidRPr="00D64848" w:rsidRDefault="00D64848" w:rsidP="00D64848">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D64848">
        <w:rPr>
          <w:rFonts w:ascii="Times New Roman" w:hAnsi="Times New Roman" w:cs="Times New Roman"/>
          <w:sz w:val="24"/>
          <w:szCs w:val="24"/>
        </w:rPr>
        <w:t>az államháztartás számviteléről szóló 4/2013. (I.11.) kormányrendelet.</w:t>
      </w:r>
    </w:p>
    <w:p w:rsidR="00D64848" w:rsidRPr="00D64848" w:rsidRDefault="00D64848" w:rsidP="00D64848">
      <w:pPr>
        <w:tabs>
          <w:tab w:val="num" w:pos="360"/>
        </w:tabs>
        <w:jc w:val="both"/>
        <w:rPr>
          <w:rFonts w:ascii="Times New Roman" w:hAnsi="Times New Roman" w:cs="Times New Roman"/>
          <w:sz w:val="24"/>
          <w:szCs w:val="24"/>
        </w:rPr>
      </w:pPr>
    </w:p>
    <w:p w:rsidR="00D64848" w:rsidRPr="00D64848" w:rsidRDefault="00D64848" w:rsidP="00D64848">
      <w:pPr>
        <w:tabs>
          <w:tab w:val="num" w:pos="360"/>
        </w:tabs>
        <w:jc w:val="both"/>
        <w:rPr>
          <w:rFonts w:ascii="Times New Roman" w:hAnsi="Times New Roman" w:cs="Times New Roman"/>
          <w:sz w:val="24"/>
          <w:szCs w:val="24"/>
        </w:rPr>
      </w:pPr>
      <w:r>
        <w:rPr>
          <w:rFonts w:ascii="Times New Roman" w:hAnsi="Times New Roman" w:cs="Times New Roman"/>
          <w:sz w:val="24"/>
          <w:szCs w:val="24"/>
        </w:rPr>
        <w:t>Mórágy Község</w:t>
      </w:r>
      <w:r w:rsidRPr="00D64848">
        <w:rPr>
          <w:rFonts w:ascii="Times New Roman" w:hAnsi="Times New Roman" w:cs="Times New Roman"/>
          <w:sz w:val="24"/>
          <w:szCs w:val="24"/>
        </w:rPr>
        <w:t xml:space="preserve"> Önkormányzata által irányított költségvetési szervei esetében változás az előző évhez képest nem történt.</w:t>
      </w:r>
    </w:p>
    <w:p w:rsidR="00D64848" w:rsidRPr="00D64848" w:rsidRDefault="00D64848" w:rsidP="00D64848">
      <w:pPr>
        <w:tabs>
          <w:tab w:val="num" w:pos="360"/>
        </w:tabs>
        <w:jc w:val="both"/>
        <w:rPr>
          <w:rFonts w:ascii="Times New Roman" w:hAnsi="Times New Roman" w:cs="Times New Roman"/>
          <w:sz w:val="24"/>
          <w:szCs w:val="24"/>
        </w:rPr>
      </w:pPr>
      <w:r w:rsidRPr="00D64848">
        <w:rPr>
          <w:rFonts w:ascii="Times New Roman" w:hAnsi="Times New Roman" w:cs="Times New Roman"/>
          <w:sz w:val="24"/>
          <w:szCs w:val="24"/>
        </w:rPr>
        <w:t>A költségvetés előirányzatai között az alábbi intézmények előirányzatai szerepelnek:</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 </w:t>
      </w:r>
      <w:r>
        <w:rPr>
          <w:rFonts w:ascii="Times New Roman" w:hAnsi="Times New Roman" w:cs="Times New Roman"/>
          <w:sz w:val="24"/>
          <w:szCs w:val="24"/>
        </w:rPr>
        <w:t>Mórágy Község</w:t>
      </w:r>
      <w:r w:rsidRPr="00D64848">
        <w:rPr>
          <w:rFonts w:ascii="Times New Roman" w:hAnsi="Times New Roman" w:cs="Times New Roman"/>
          <w:sz w:val="24"/>
          <w:szCs w:val="24"/>
        </w:rPr>
        <w:t xml:space="preserve"> Önkormányzata;</w:t>
      </w:r>
    </w:p>
    <w:p w:rsid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 </w:t>
      </w:r>
      <w:r>
        <w:rPr>
          <w:rFonts w:ascii="Times New Roman" w:hAnsi="Times New Roman" w:cs="Times New Roman"/>
          <w:sz w:val="24"/>
          <w:szCs w:val="24"/>
        </w:rPr>
        <w:t>Mórágyi Óvoda</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jc w:val="both"/>
        <w:rPr>
          <w:rFonts w:ascii="Times New Roman" w:hAnsi="Times New Roman" w:cs="Times New Roman"/>
          <w:sz w:val="24"/>
          <w:szCs w:val="24"/>
        </w:rPr>
      </w:pPr>
      <w:r w:rsidRPr="00D64848">
        <w:rPr>
          <w:rFonts w:ascii="Times New Roman" w:hAnsi="Times New Roman" w:cs="Times New Roman"/>
          <w:sz w:val="24"/>
          <w:szCs w:val="24"/>
        </w:rPr>
        <w:t xml:space="preserve">A költségvetési előirányzatokat az Áht. előírásai alapján kötelező, önként vállalt, valamint államigazgatási feladatok szerinti bontásban szerepeltetjük.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jc w:val="both"/>
        <w:rPr>
          <w:rFonts w:ascii="Times New Roman" w:hAnsi="Times New Roman" w:cs="Times New Roman"/>
          <w:sz w:val="24"/>
          <w:szCs w:val="24"/>
        </w:rPr>
      </w:pPr>
      <w:r w:rsidRPr="00D64848">
        <w:rPr>
          <w:rFonts w:ascii="Times New Roman" w:hAnsi="Times New Roman" w:cs="Times New Roman"/>
          <w:sz w:val="24"/>
          <w:szCs w:val="24"/>
        </w:rPr>
        <w:t>A költségvetési rendelet-tervezet összeállítását megelőzően a kiadási szükségletek és a bevételi források tervezetének meghatározásához egyeztető tárgyalásokat folytattunk az intézmények vezetőivel.</w:t>
      </w:r>
    </w:p>
    <w:p w:rsidR="00D64848" w:rsidRPr="00D64848" w:rsidRDefault="00D64848" w:rsidP="00D64848">
      <w:pPr>
        <w:jc w:val="center"/>
        <w:rPr>
          <w:rFonts w:ascii="Times New Roman" w:hAnsi="Times New Roman" w:cs="Times New Roman"/>
          <w:b/>
          <w:sz w:val="24"/>
          <w:szCs w:val="24"/>
        </w:rPr>
      </w:pPr>
    </w:p>
    <w:p w:rsidR="00D64848" w:rsidRPr="00D64848" w:rsidRDefault="00D64848" w:rsidP="00D64848">
      <w:pPr>
        <w:spacing w:after="0"/>
        <w:jc w:val="center"/>
        <w:rPr>
          <w:rFonts w:ascii="Times New Roman" w:hAnsi="Times New Roman" w:cs="Times New Roman"/>
          <w:b/>
          <w:sz w:val="24"/>
          <w:szCs w:val="24"/>
        </w:rPr>
      </w:pPr>
      <w:r w:rsidRPr="00D64848">
        <w:rPr>
          <w:rFonts w:ascii="Times New Roman" w:hAnsi="Times New Roman" w:cs="Times New Roman"/>
          <w:b/>
          <w:sz w:val="24"/>
          <w:szCs w:val="24"/>
        </w:rPr>
        <w:t>II. A rendelet - tervezet részletes indokolása</w:t>
      </w:r>
    </w:p>
    <w:p w:rsidR="00D64848" w:rsidRPr="00D64848" w:rsidRDefault="00D64848" w:rsidP="00D64848">
      <w:pPr>
        <w:spacing w:after="0"/>
        <w:rPr>
          <w:rFonts w:ascii="Times New Roman" w:hAnsi="Times New Roman" w:cs="Times New Roman"/>
          <w:sz w:val="24"/>
          <w:szCs w:val="24"/>
        </w:rPr>
      </w:pP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1. § - hoz: A rendelet hatálya a területi és személyi hatályát rendezi.</w:t>
      </w:r>
    </w:p>
    <w:p w:rsidR="00D64848" w:rsidRPr="009129D0" w:rsidRDefault="00D64848" w:rsidP="00D64848">
      <w:pPr>
        <w:spacing w:after="0"/>
        <w:ind w:left="993" w:hanging="993"/>
        <w:jc w:val="both"/>
        <w:rPr>
          <w:rFonts w:ascii="Times New Roman" w:hAnsi="Times New Roman" w:cs="Times New Roman"/>
          <w:sz w:val="24"/>
          <w:szCs w:val="24"/>
        </w:rPr>
      </w:pPr>
      <w:r w:rsidRPr="009129D0">
        <w:rPr>
          <w:rFonts w:ascii="Times New Roman" w:hAnsi="Times New Roman" w:cs="Times New Roman"/>
          <w:sz w:val="24"/>
          <w:szCs w:val="24"/>
        </w:rPr>
        <w:t>2. § - hoz: Meghatározza a költségvetési rendelet szerkezetét.</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3. § - hoz: Tartalmazza a költségvetés bevételi és kiadási oldalát.</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4. § - hoz: Tartalmazza a bevételek és kiadások jóváhagyásának rendjét.</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5. § - hoz: Meghatározza a hiány belső finanszírozásának rendjét.</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6. § - hoz:</w:t>
      </w:r>
      <w:r w:rsidR="009129D0" w:rsidRPr="009129D0">
        <w:rPr>
          <w:rFonts w:ascii="Times New Roman" w:hAnsi="Times New Roman" w:cs="Times New Roman"/>
          <w:sz w:val="24"/>
          <w:szCs w:val="24"/>
        </w:rPr>
        <w:t xml:space="preserve"> </w:t>
      </w:r>
      <w:r w:rsidRPr="009129D0">
        <w:rPr>
          <w:rFonts w:ascii="Times New Roman" w:hAnsi="Times New Roman" w:cs="Times New Roman"/>
          <w:sz w:val="24"/>
          <w:szCs w:val="24"/>
        </w:rPr>
        <w:t>Tartalmazza a központi források elszámolásának szabályait.</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lastRenderedPageBreak/>
        <w:t>7. § - hoz: Meghatározza az önkormányzat kiadásait.</w:t>
      </w:r>
    </w:p>
    <w:p w:rsidR="00D64848" w:rsidRPr="009129D0" w:rsidRDefault="00D64848" w:rsidP="00D64848">
      <w:pPr>
        <w:spacing w:after="0"/>
        <w:ind w:left="993" w:hanging="993"/>
        <w:jc w:val="both"/>
        <w:rPr>
          <w:rFonts w:ascii="Times New Roman" w:hAnsi="Times New Roman" w:cs="Times New Roman"/>
          <w:sz w:val="24"/>
          <w:szCs w:val="24"/>
        </w:rPr>
      </w:pPr>
      <w:r w:rsidRPr="009129D0">
        <w:rPr>
          <w:rFonts w:ascii="Times New Roman" w:hAnsi="Times New Roman" w:cs="Times New Roman"/>
          <w:sz w:val="24"/>
          <w:szCs w:val="24"/>
        </w:rPr>
        <w:t>8.§ - hoz: Meghatározza az önkormányzat és szervei engedélyezett álláshelyeit, valamint javaslatot tesz azok évközi módosítására.</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9.  § - hoz: Tartalmazza a fejlesztési előirányzatokat.</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10. § - hoz: Tartalmazza a tartalékok felhasználására vonatkozó rendelkezéseket.</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11. § - hoz: Meghatározza az önkormányzat által nyújtott támogatásokat.</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12. § - hoz: Meghatározza az önkormányzat előirányzat módosításának szabályait.</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13. § - hoz: Meghatározza a költségvetés végrehajtásának szabályait.</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14. § - hoz: Szabályozza a pénzellátás rendjét szabályozza.</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15. § - hoz: Tartalmazza a költségvetés végrehajtásának ellenőrzését.</w:t>
      </w:r>
    </w:p>
    <w:p w:rsidR="00D64848" w:rsidRPr="009129D0"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16. § - hoz: Tartalmazza a kötelezettségvállalásra vonatkozó szabályokat.</w:t>
      </w:r>
    </w:p>
    <w:p w:rsidR="00D64848" w:rsidRPr="00D64848" w:rsidRDefault="00D64848" w:rsidP="00D64848">
      <w:pPr>
        <w:spacing w:after="0"/>
        <w:jc w:val="both"/>
        <w:rPr>
          <w:rFonts w:ascii="Times New Roman" w:hAnsi="Times New Roman" w:cs="Times New Roman"/>
          <w:sz w:val="24"/>
          <w:szCs w:val="24"/>
        </w:rPr>
      </w:pPr>
      <w:r w:rsidRPr="009129D0">
        <w:rPr>
          <w:rFonts w:ascii="Times New Roman" w:hAnsi="Times New Roman" w:cs="Times New Roman"/>
          <w:sz w:val="24"/>
          <w:szCs w:val="24"/>
        </w:rPr>
        <w:t>17. § - hoz: Tartalmazza a hatályba léptető rendelkezéseket.</w:t>
      </w:r>
    </w:p>
    <w:p w:rsidR="00D64848" w:rsidRPr="00D64848" w:rsidRDefault="00D64848" w:rsidP="00D64848">
      <w:pPr>
        <w:jc w:val="both"/>
        <w:rPr>
          <w:rFonts w:ascii="Times New Roman" w:hAnsi="Times New Roman" w:cs="Times New Roman"/>
          <w:sz w:val="24"/>
          <w:szCs w:val="24"/>
        </w:rPr>
      </w:pPr>
    </w:p>
    <w:p w:rsidR="00D64848" w:rsidRPr="00D64848" w:rsidRDefault="00D64848" w:rsidP="00D64848">
      <w:pPr>
        <w:jc w:val="both"/>
        <w:rPr>
          <w:rFonts w:ascii="Times New Roman" w:hAnsi="Times New Roman" w:cs="Times New Roman"/>
          <w:sz w:val="24"/>
          <w:szCs w:val="24"/>
        </w:rPr>
      </w:pPr>
      <w:r w:rsidRPr="00D64848">
        <w:rPr>
          <w:rFonts w:ascii="Times New Roman" w:hAnsi="Times New Roman" w:cs="Times New Roman"/>
          <w:sz w:val="24"/>
          <w:szCs w:val="24"/>
        </w:rPr>
        <w:t>A részletes indokolást a továbbiakban a mellékletek mentén adjuk meg.</w:t>
      </w:r>
    </w:p>
    <w:p w:rsidR="00D64848" w:rsidRPr="00D64848" w:rsidRDefault="00D64848" w:rsidP="00D64848">
      <w:pPr>
        <w:jc w:val="both"/>
        <w:rPr>
          <w:rFonts w:ascii="Times New Roman" w:hAnsi="Times New Roman" w:cs="Times New Roman"/>
          <w:b/>
          <w:sz w:val="24"/>
          <w:szCs w:val="24"/>
        </w:rPr>
      </w:pPr>
    </w:p>
    <w:p w:rsidR="00D64848" w:rsidRPr="00D64848" w:rsidRDefault="00D64848" w:rsidP="00D64848">
      <w:pPr>
        <w:jc w:val="both"/>
        <w:rPr>
          <w:rFonts w:ascii="Times New Roman" w:hAnsi="Times New Roman" w:cs="Times New Roman"/>
          <w:b/>
          <w:sz w:val="24"/>
          <w:szCs w:val="24"/>
        </w:rPr>
      </w:pPr>
      <w:smartTag w:uri="urn:schemas-microsoft-com:office:smarttags" w:element="metricconverter">
        <w:smartTagPr>
          <w:attr w:name="ProductID" w:val="2. A"/>
        </w:smartTagPr>
        <w:r w:rsidRPr="00D64848">
          <w:rPr>
            <w:rFonts w:ascii="Times New Roman" w:hAnsi="Times New Roman" w:cs="Times New Roman"/>
            <w:b/>
            <w:sz w:val="24"/>
            <w:szCs w:val="24"/>
          </w:rPr>
          <w:t>2. A</w:t>
        </w:r>
      </w:smartTag>
      <w:r w:rsidRPr="00D64848">
        <w:rPr>
          <w:rFonts w:ascii="Times New Roman" w:hAnsi="Times New Roman" w:cs="Times New Roman"/>
          <w:b/>
          <w:sz w:val="24"/>
          <w:szCs w:val="24"/>
        </w:rPr>
        <w:t xml:space="preserve"> költségvetés főbb céljai</w:t>
      </w:r>
    </w:p>
    <w:p w:rsidR="00D64848" w:rsidRPr="00D64848" w:rsidRDefault="00D64848" w:rsidP="00D64848">
      <w:pPr>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Magyarország központi költségvetéséről szóló 2019. évi LXXI. törvény rendelkezései szerint </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az önkormányzatok finanszírozása és gazdálkodásuk tekintetében a legfőbb célkitűzés a kiszámíthatóság és stabilitás megtartása, a kistelepülések további felzárkóztatása, valamint a működési hiány nélküli gazdálkodás folyamatos biztosítása.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Ennek megfelelően a költségvetés előirányzatainak biztosítania kell az önkormányzat, a </w:t>
      </w:r>
      <w:r w:rsidR="00DF2864">
        <w:rPr>
          <w:rFonts w:ascii="Times New Roman" w:hAnsi="Times New Roman" w:cs="Times New Roman"/>
          <w:sz w:val="24"/>
          <w:szCs w:val="24"/>
        </w:rPr>
        <w:t xml:space="preserve">községgazdálkodás és az intézmények </w:t>
      </w:r>
      <w:r w:rsidRPr="00D64848">
        <w:rPr>
          <w:rFonts w:ascii="Times New Roman" w:hAnsi="Times New Roman" w:cs="Times New Roman"/>
          <w:sz w:val="24"/>
          <w:szCs w:val="24"/>
        </w:rPr>
        <w:t xml:space="preserve">működési kereteit, az e felett rendelkezésre álló saját bevételeknek és a pályázati támogatásoknak pedig az önkormányzati fejlesztéseket.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rendelet tervezet </w:t>
      </w:r>
      <w:r w:rsidRPr="00D64848">
        <w:rPr>
          <w:rFonts w:ascii="Times New Roman" w:hAnsi="Times New Roman" w:cs="Times New Roman"/>
          <w:b/>
          <w:sz w:val="24"/>
          <w:szCs w:val="24"/>
        </w:rPr>
        <w:t>működési előirányzatai</w:t>
      </w:r>
      <w:r w:rsidRPr="00D64848">
        <w:rPr>
          <w:rFonts w:ascii="Times New Roman" w:hAnsi="Times New Roman" w:cs="Times New Roman"/>
          <w:sz w:val="24"/>
          <w:szCs w:val="24"/>
        </w:rPr>
        <w:t xml:space="preserve"> biztonságos működési kereteket tartalmaznak. </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Erre lehetőséget részben a költségvetési törvényben már korábbi évekről is ismert, úgynevezett feladatfinanszírozási rendszer, részben pedig a saját bevételek közé tartozó hely</w:t>
      </w:r>
      <w:r w:rsidR="00DF2864">
        <w:rPr>
          <w:rFonts w:ascii="Times New Roman" w:hAnsi="Times New Roman" w:cs="Times New Roman"/>
          <w:sz w:val="24"/>
          <w:szCs w:val="24"/>
        </w:rPr>
        <w:t xml:space="preserve">i adó biztosít, </w:t>
      </w:r>
      <w:r w:rsidR="00DF2864" w:rsidRPr="009129D0">
        <w:rPr>
          <w:rFonts w:ascii="Times New Roman" w:hAnsi="Times New Roman" w:cs="Times New Roman"/>
          <w:sz w:val="24"/>
          <w:szCs w:val="24"/>
        </w:rPr>
        <w:t>emellett a Társadalmi Ellenőrző Tájékoztató Társuláson keresztül a Központi Nukleáris Pénzügyi Alapból kapott működési támogatás is jelentős forrásnak számít.</w:t>
      </w:r>
      <w:r w:rsidR="00DF2864">
        <w:rPr>
          <w:rFonts w:ascii="Times New Roman" w:hAnsi="Times New Roman" w:cs="Times New Roman"/>
          <w:sz w:val="24"/>
          <w:szCs w:val="24"/>
        </w:rPr>
        <w:t xml:space="preserve"> </w:t>
      </w:r>
    </w:p>
    <w:p w:rsidR="00DF2864" w:rsidRDefault="00DF2864"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A központi szabályozásban és az egyes támogatási ö</w:t>
      </w:r>
      <w:r w:rsidR="00DF2864">
        <w:rPr>
          <w:rFonts w:ascii="Times New Roman" w:hAnsi="Times New Roman" w:cs="Times New Roman"/>
          <w:sz w:val="24"/>
          <w:szCs w:val="24"/>
        </w:rPr>
        <w:t xml:space="preserve">sszegekben, azok növekményében </w:t>
      </w:r>
      <w:r w:rsidRPr="00D64848">
        <w:rPr>
          <w:rFonts w:ascii="Times New Roman" w:hAnsi="Times New Roman" w:cs="Times New Roman"/>
          <w:sz w:val="24"/>
          <w:szCs w:val="24"/>
        </w:rPr>
        <w:t xml:space="preserve">megjelennek a költségvetési törvényben érvényesülő általános alapelvek, így a családok támogatása, a foglalkoztatottság növelése, az illetmények növelése. Ezen elvek érvényesülése </w:t>
      </w:r>
      <w:r w:rsidRPr="00D64848">
        <w:rPr>
          <w:rFonts w:ascii="Times New Roman" w:hAnsi="Times New Roman" w:cs="Times New Roman"/>
          <w:sz w:val="24"/>
          <w:szCs w:val="24"/>
        </w:rPr>
        <w:lastRenderedPageBreak/>
        <w:t xml:space="preserve">érdekében több támogatási jogcím tekintetében az előző évi támogatást jelentősen meghaladó az idei évi központi forrás.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b/>
          <w:sz w:val="24"/>
          <w:szCs w:val="24"/>
        </w:rPr>
        <w:t xml:space="preserve">A fejlesztésre javasolt előirányzatok összege </w:t>
      </w:r>
      <w:r w:rsidR="00336DEB">
        <w:rPr>
          <w:rFonts w:ascii="Times New Roman" w:hAnsi="Times New Roman" w:cs="Times New Roman"/>
          <w:b/>
          <w:sz w:val="24"/>
          <w:szCs w:val="24"/>
        </w:rPr>
        <w:t>39.075.000</w:t>
      </w:r>
      <w:r w:rsidRPr="00D64848">
        <w:rPr>
          <w:rFonts w:ascii="Times New Roman" w:hAnsi="Times New Roman" w:cs="Times New Roman"/>
          <w:b/>
          <w:sz w:val="24"/>
          <w:szCs w:val="24"/>
        </w:rPr>
        <w:t>.- Ft</w:t>
      </w:r>
      <w:r w:rsidR="00336DEB">
        <w:rPr>
          <w:rFonts w:ascii="Times New Roman" w:hAnsi="Times New Roman" w:cs="Times New Roman"/>
          <w:sz w:val="24"/>
          <w:szCs w:val="24"/>
        </w:rPr>
        <w:t>.</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A rendelet tervezetben a pályázati támog</w:t>
      </w:r>
      <w:r w:rsidR="00336DEB">
        <w:rPr>
          <w:rFonts w:ascii="Times New Roman" w:hAnsi="Times New Roman" w:cs="Times New Roman"/>
          <w:sz w:val="24"/>
          <w:szCs w:val="24"/>
        </w:rPr>
        <w:t>atással megvalósuló fejlesztés</w:t>
      </w:r>
      <w:r w:rsidRPr="00D64848">
        <w:rPr>
          <w:rFonts w:ascii="Times New Roman" w:hAnsi="Times New Roman" w:cs="Times New Roman"/>
          <w:sz w:val="24"/>
          <w:szCs w:val="24"/>
        </w:rPr>
        <w:t xml:space="preserve"> mellett</w:t>
      </w:r>
      <w:r w:rsidR="00336DEB">
        <w:rPr>
          <w:rFonts w:ascii="Times New Roman" w:hAnsi="Times New Roman" w:cs="Times New Roman"/>
          <w:sz w:val="24"/>
          <w:szCs w:val="24"/>
        </w:rPr>
        <w:t xml:space="preserve"> (Szabadtéri színpad megépítése)</w:t>
      </w:r>
      <w:r w:rsidR="008D1F4A">
        <w:rPr>
          <w:rFonts w:ascii="Times New Roman" w:hAnsi="Times New Roman" w:cs="Times New Roman"/>
          <w:sz w:val="24"/>
          <w:szCs w:val="24"/>
        </w:rPr>
        <w:t xml:space="preserve"> az önkormányzat </w:t>
      </w:r>
      <w:r w:rsidRPr="00D64848">
        <w:rPr>
          <w:rFonts w:ascii="Times New Roman" w:hAnsi="Times New Roman" w:cs="Times New Roman"/>
          <w:sz w:val="24"/>
          <w:szCs w:val="24"/>
        </w:rPr>
        <w:t xml:space="preserve">saját forrása terhére is tartalmaz fejlesztési előirányzatokat, tervezésükre a rendelkezésre álló saját forrás összegéig került sor.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b/>
          <w:sz w:val="24"/>
          <w:szCs w:val="24"/>
        </w:rPr>
      </w:pPr>
      <w:r w:rsidRPr="00D64848">
        <w:rPr>
          <w:rFonts w:ascii="Times New Roman" w:hAnsi="Times New Roman" w:cs="Times New Roman"/>
          <w:b/>
          <w:sz w:val="24"/>
          <w:szCs w:val="24"/>
        </w:rPr>
        <w:t>A költségvetés egyensúlya úgy működési, mint fejlesztési oldalon biztosított.</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b/>
          <w:sz w:val="24"/>
          <w:szCs w:val="24"/>
        </w:rPr>
      </w:pPr>
      <w:r w:rsidRPr="00D64848">
        <w:rPr>
          <w:rFonts w:ascii="Times New Roman" w:hAnsi="Times New Roman" w:cs="Times New Roman"/>
          <w:b/>
          <w:sz w:val="24"/>
          <w:szCs w:val="24"/>
        </w:rPr>
        <w:t>3. A költségvetés előirányzatai</w:t>
      </w:r>
    </w:p>
    <w:p w:rsidR="00D64848" w:rsidRPr="00D64848" w:rsidRDefault="00D64848" w:rsidP="00D64848">
      <w:pPr>
        <w:spacing w:after="0"/>
        <w:jc w:val="both"/>
        <w:rPr>
          <w:rFonts w:ascii="Times New Roman" w:hAnsi="Times New Roman" w:cs="Times New Roman"/>
          <w:b/>
          <w:sz w:val="24"/>
          <w:szCs w:val="24"/>
        </w:rPr>
      </w:pPr>
      <w:r w:rsidRPr="00D64848">
        <w:rPr>
          <w:rFonts w:ascii="Times New Roman" w:hAnsi="Times New Roman" w:cs="Times New Roman"/>
          <w:b/>
          <w:sz w:val="24"/>
          <w:szCs w:val="24"/>
        </w:rPr>
        <w:t xml:space="preserve">A 2020. évi költségvetés főösszegét a mellékelt rendelet-tervezet szerint </w:t>
      </w:r>
      <w:r w:rsidR="009129D0" w:rsidRPr="009129D0">
        <w:rPr>
          <w:rFonts w:ascii="Times New Roman" w:hAnsi="Times New Roman" w:cs="Times New Roman"/>
          <w:b/>
          <w:sz w:val="24"/>
          <w:szCs w:val="24"/>
        </w:rPr>
        <w:t>195.931.566</w:t>
      </w:r>
      <w:r w:rsidR="009129D0">
        <w:rPr>
          <w:rFonts w:ascii="Times New Roman" w:hAnsi="Times New Roman" w:cs="Times New Roman"/>
          <w:b/>
          <w:sz w:val="24"/>
          <w:szCs w:val="24"/>
        </w:rPr>
        <w:t>.- Ft-</w:t>
      </w:r>
      <w:r w:rsidRPr="00D64848">
        <w:rPr>
          <w:rFonts w:ascii="Times New Roman" w:hAnsi="Times New Roman" w:cs="Times New Roman"/>
          <w:b/>
          <w:sz w:val="24"/>
          <w:szCs w:val="24"/>
        </w:rPr>
        <w:t>ban javasoljuk jóváhagyni.</w:t>
      </w:r>
    </w:p>
    <w:p w:rsidR="00D64848" w:rsidRPr="00D64848" w:rsidRDefault="00D64848" w:rsidP="00D64848">
      <w:pPr>
        <w:tabs>
          <w:tab w:val="left" w:pos="2839"/>
        </w:tabs>
        <w:spacing w:after="0"/>
        <w:jc w:val="both"/>
        <w:rPr>
          <w:rFonts w:ascii="Times New Roman" w:hAnsi="Times New Roman" w:cs="Times New Roman"/>
          <w:sz w:val="24"/>
          <w:szCs w:val="24"/>
        </w:rPr>
      </w:pPr>
    </w:p>
    <w:p w:rsidR="00D64848" w:rsidRPr="00D64848" w:rsidRDefault="00D64848" w:rsidP="00D64848">
      <w:pPr>
        <w:tabs>
          <w:tab w:val="left" w:pos="2839"/>
        </w:tabs>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Az Önkormányzat bevételi és kiadási előirányzatait összefoglalóan az 1.1. számú melléklet tartalmazza kiemelt előirányzatonként. Az adatok önkormányzat és intézményei pénzátadása tekintetében halmozódást nem tartalmaznak. </w:t>
      </w:r>
    </w:p>
    <w:p w:rsidR="00D64848" w:rsidRPr="00D64848" w:rsidRDefault="00D64848" w:rsidP="00D64848">
      <w:pPr>
        <w:tabs>
          <w:tab w:val="left" w:pos="2839"/>
        </w:tabs>
        <w:spacing w:after="0"/>
        <w:jc w:val="both"/>
        <w:rPr>
          <w:rFonts w:ascii="Times New Roman" w:hAnsi="Times New Roman" w:cs="Times New Roman"/>
          <w:sz w:val="24"/>
          <w:szCs w:val="24"/>
        </w:rPr>
      </w:pPr>
      <w:r w:rsidRPr="00D64848">
        <w:rPr>
          <w:rFonts w:ascii="Times New Roman" w:hAnsi="Times New Roman" w:cs="Times New Roman"/>
          <w:sz w:val="24"/>
          <w:szCs w:val="24"/>
        </w:rPr>
        <w:t>A csatolt 1.2. számú melléklet a kötelező, az 1.3. számú melléklet az önként vállalt, az 1.4. számú melléklet az államigazgatási feladatokhoz tartozó bevételeket és kiadásokat tartalmazza.</w:t>
      </w:r>
    </w:p>
    <w:p w:rsidR="00D64848" w:rsidRPr="00D64848" w:rsidRDefault="00D64848" w:rsidP="00D64848">
      <w:pPr>
        <w:tabs>
          <w:tab w:val="left" w:pos="2839"/>
        </w:tabs>
        <w:spacing w:after="0"/>
        <w:jc w:val="both"/>
        <w:rPr>
          <w:rFonts w:ascii="Times New Roman" w:hAnsi="Times New Roman" w:cs="Times New Roman"/>
          <w:sz w:val="24"/>
          <w:szCs w:val="24"/>
        </w:rPr>
      </w:pPr>
    </w:p>
    <w:p w:rsidR="00D64848" w:rsidRPr="00D64848" w:rsidRDefault="00D64848" w:rsidP="00D64848">
      <w:pPr>
        <w:tabs>
          <w:tab w:val="left" w:pos="2839"/>
        </w:tabs>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w:t>
      </w:r>
      <w:r w:rsidRPr="00D64848">
        <w:rPr>
          <w:rFonts w:ascii="Times New Roman" w:hAnsi="Times New Roman" w:cs="Times New Roman"/>
          <w:b/>
          <w:sz w:val="24"/>
          <w:szCs w:val="24"/>
        </w:rPr>
        <w:t>működési kiadásoknál</w:t>
      </w:r>
      <w:r w:rsidRPr="00D64848">
        <w:rPr>
          <w:rFonts w:ascii="Times New Roman" w:hAnsi="Times New Roman" w:cs="Times New Roman"/>
          <w:sz w:val="24"/>
          <w:szCs w:val="24"/>
        </w:rPr>
        <w:t xml:space="preserve"> a személyi juttatások esetében van növekmény, melyet a kötelező bérnövekmény</w:t>
      </w:r>
      <w:r w:rsidR="009129D0">
        <w:rPr>
          <w:rFonts w:ascii="Times New Roman" w:hAnsi="Times New Roman" w:cs="Times New Roman"/>
          <w:sz w:val="24"/>
          <w:szCs w:val="24"/>
        </w:rPr>
        <w:t xml:space="preserve"> okoz</w:t>
      </w:r>
      <w:r w:rsidRPr="00D64848">
        <w:rPr>
          <w:rFonts w:ascii="Times New Roman" w:hAnsi="Times New Roman" w:cs="Times New Roman"/>
          <w:sz w:val="24"/>
          <w:szCs w:val="24"/>
        </w:rPr>
        <w:t xml:space="preserve">. A munkaadókat terhelő járulékok mértéke a bértömeg növekmény összege miatt emelkedett. </w:t>
      </w:r>
    </w:p>
    <w:p w:rsidR="00D64848" w:rsidRPr="00D64848" w:rsidRDefault="00D64848" w:rsidP="00D64848">
      <w:pPr>
        <w:tabs>
          <w:tab w:val="left" w:pos="2839"/>
        </w:tabs>
        <w:spacing w:after="0"/>
        <w:jc w:val="both"/>
        <w:rPr>
          <w:rFonts w:ascii="Times New Roman" w:hAnsi="Times New Roman" w:cs="Times New Roman"/>
          <w:sz w:val="24"/>
          <w:szCs w:val="24"/>
        </w:rPr>
      </w:pPr>
    </w:p>
    <w:p w:rsidR="00D64848" w:rsidRPr="00D64848" w:rsidRDefault="00D64848" w:rsidP="00D64848">
      <w:pPr>
        <w:tabs>
          <w:tab w:val="left" w:pos="2839"/>
        </w:tabs>
        <w:spacing w:after="0"/>
        <w:jc w:val="both"/>
        <w:rPr>
          <w:rFonts w:ascii="Times New Roman" w:hAnsi="Times New Roman" w:cs="Times New Roman"/>
          <w:sz w:val="24"/>
          <w:szCs w:val="24"/>
        </w:rPr>
      </w:pPr>
      <w:r w:rsidRPr="00891DC4">
        <w:rPr>
          <w:rFonts w:ascii="Times New Roman" w:hAnsi="Times New Roman" w:cs="Times New Roman"/>
          <w:sz w:val="24"/>
          <w:szCs w:val="24"/>
        </w:rPr>
        <w:t>A dologi kiadások előirányzata az előző évhez képest jelentősen megemelkedett</w:t>
      </w:r>
      <w:r w:rsidR="009129D0" w:rsidRPr="00891DC4">
        <w:rPr>
          <w:rFonts w:ascii="Times New Roman" w:hAnsi="Times New Roman" w:cs="Times New Roman"/>
          <w:sz w:val="24"/>
          <w:szCs w:val="24"/>
        </w:rPr>
        <w:t>, ennek oka</w:t>
      </w:r>
      <w:r w:rsidR="00891DC4" w:rsidRPr="00891DC4">
        <w:rPr>
          <w:rFonts w:ascii="Times New Roman" w:hAnsi="Times New Roman" w:cs="Times New Roman"/>
          <w:sz w:val="24"/>
          <w:szCs w:val="24"/>
        </w:rPr>
        <w:t xml:space="preserve"> a Konyha nyersanyag költségének jelentős emelkedése valamint az Önkormányzatnál az informatikai szolgáltatások költségeinek növekedése</w:t>
      </w:r>
      <w:r w:rsidRPr="00891DC4">
        <w:rPr>
          <w:rFonts w:ascii="Times New Roman" w:hAnsi="Times New Roman" w:cs="Times New Roman"/>
          <w:sz w:val="24"/>
          <w:szCs w:val="24"/>
        </w:rPr>
        <w:t>.</w:t>
      </w:r>
      <w:r w:rsidRPr="00D64848">
        <w:rPr>
          <w:rFonts w:ascii="Times New Roman" w:hAnsi="Times New Roman" w:cs="Times New Roman"/>
          <w:sz w:val="24"/>
          <w:szCs w:val="24"/>
        </w:rPr>
        <w:t xml:space="preserve"> </w:t>
      </w:r>
    </w:p>
    <w:p w:rsidR="00D64848" w:rsidRPr="00D64848" w:rsidRDefault="00D64848" w:rsidP="00D64848">
      <w:pPr>
        <w:tabs>
          <w:tab w:val="left" w:pos="2839"/>
        </w:tabs>
        <w:spacing w:after="0"/>
        <w:jc w:val="both"/>
        <w:rPr>
          <w:rFonts w:ascii="Times New Roman" w:hAnsi="Times New Roman" w:cs="Times New Roman"/>
          <w:sz w:val="24"/>
          <w:szCs w:val="24"/>
        </w:rPr>
      </w:pPr>
    </w:p>
    <w:p w:rsidR="009129D0" w:rsidRDefault="00D64848" w:rsidP="00D64848">
      <w:pPr>
        <w:tabs>
          <w:tab w:val="left" w:pos="2839"/>
        </w:tabs>
        <w:spacing w:after="0"/>
        <w:jc w:val="both"/>
        <w:rPr>
          <w:rFonts w:ascii="Times New Roman" w:hAnsi="Times New Roman" w:cs="Times New Roman"/>
          <w:sz w:val="24"/>
          <w:szCs w:val="24"/>
        </w:rPr>
      </w:pPr>
      <w:r w:rsidRPr="00D64848">
        <w:rPr>
          <w:rFonts w:ascii="Times New Roman" w:hAnsi="Times New Roman" w:cs="Times New Roman"/>
          <w:sz w:val="24"/>
          <w:szCs w:val="24"/>
        </w:rPr>
        <w:t>A tartalékok összege a</w:t>
      </w:r>
      <w:r w:rsidR="009129D0">
        <w:rPr>
          <w:rFonts w:ascii="Times New Roman" w:hAnsi="Times New Roman" w:cs="Times New Roman"/>
          <w:sz w:val="24"/>
          <w:szCs w:val="24"/>
        </w:rPr>
        <w:t>z előző évihez képest csökkent.</w:t>
      </w:r>
    </w:p>
    <w:p w:rsidR="009129D0" w:rsidRDefault="009129D0" w:rsidP="00D64848">
      <w:pPr>
        <w:tabs>
          <w:tab w:val="left" w:pos="2839"/>
        </w:tabs>
        <w:spacing w:after="0"/>
        <w:jc w:val="both"/>
        <w:rPr>
          <w:rFonts w:ascii="Times New Roman" w:hAnsi="Times New Roman" w:cs="Times New Roman"/>
          <w:sz w:val="24"/>
          <w:szCs w:val="24"/>
        </w:rPr>
      </w:pPr>
    </w:p>
    <w:p w:rsidR="00D64848" w:rsidRPr="00D64848" w:rsidRDefault="00D64848" w:rsidP="00D64848">
      <w:pPr>
        <w:tabs>
          <w:tab w:val="left" w:pos="2839"/>
        </w:tabs>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w:t>
      </w:r>
      <w:r w:rsidRPr="00D64848">
        <w:rPr>
          <w:rFonts w:ascii="Times New Roman" w:hAnsi="Times New Roman" w:cs="Times New Roman"/>
          <w:b/>
          <w:sz w:val="24"/>
          <w:szCs w:val="24"/>
        </w:rPr>
        <w:t>fejlesztési kiadások</w:t>
      </w:r>
      <w:r w:rsidRPr="00D64848">
        <w:rPr>
          <w:rFonts w:ascii="Times New Roman" w:hAnsi="Times New Roman" w:cs="Times New Roman"/>
          <w:sz w:val="24"/>
          <w:szCs w:val="24"/>
        </w:rPr>
        <w:t xml:space="preserve">at </w:t>
      </w:r>
      <w:proofErr w:type="spellStart"/>
      <w:r w:rsidRPr="00D64848">
        <w:rPr>
          <w:rFonts w:ascii="Times New Roman" w:hAnsi="Times New Roman" w:cs="Times New Roman"/>
          <w:sz w:val="24"/>
          <w:szCs w:val="24"/>
        </w:rPr>
        <w:t>nevesítetten</w:t>
      </w:r>
      <w:proofErr w:type="spellEnd"/>
      <w:r w:rsidRPr="00D64848">
        <w:rPr>
          <w:rFonts w:ascii="Times New Roman" w:hAnsi="Times New Roman" w:cs="Times New Roman"/>
          <w:sz w:val="24"/>
          <w:szCs w:val="24"/>
        </w:rPr>
        <w:t xml:space="preserve"> a </w:t>
      </w:r>
      <w:r w:rsidR="00B436CC">
        <w:rPr>
          <w:rFonts w:ascii="Times New Roman" w:hAnsi="Times New Roman" w:cs="Times New Roman"/>
          <w:sz w:val="24"/>
          <w:szCs w:val="24"/>
        </w:rPr>
        <w:t>költségvetési rendelet 5. és 6</w:t>
      </w:r>
      <w:r w:rsidRPr="00D64848">
        <w:rPr>
          <w:rFonts w:ascii="Times New Roman" w:hAnsi="Times New Roman" w:cs="Times New Roman"/>
          <w:sz w:val="24"/>
          <w:szCs w:val="24"/>
        </w:rPr>
        <w:t>. mellékletei tartalmazzák.</w:t>
      </w:r>
    </w:p>
    <w:p w:rsidR="00D64848" w:rsidRPr="00D64848" w:rsidRDefault="00D64848" w:rsidP="00D64848">
      <w:pPr>
        <w:tabs>
          <w:tab w:val="left" w:pos="2839"/>
        </w:tabs>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költségvetés </w:t>
      </w:r>
      <w:r w:rsidR="003B4E9B">
        <w:rPr>
          <w:rFonts w:ascii="Times New Roman" w:hAnsi="Times New Roman" w:cs="Times New Roman"/>
          <w:sz w:val="24"/>
          <w:szCs w:val="24"/>
        </w:rPr>
        <w:t>195.931.566</w:t>
      </w:r>
      <w:r w:rsidRPr="00D64848">
        <w:rPr>
          <w:rFonts w:ascii="Times New Roman" w:hAnsi="Times New Roman" w:cs="Times New Roman"/>
          <w:sz w:val="24"/>
          <w:szCs w:val="24"/>
        </w:rPr>
        <w:t xml:space="preserve">.- Ft-os főösszegén belül a működési előirányzat összege </w:t>
      </w:r>
      <w:r w:rsidR="003B4E9B">
        <w:rPr>
          <w:rFonts w:ascii="Times New Roman" w:hAnsi="Times New Roman" w:cs="Times New Roman"/>
          <w:sz w:val="24"/>
          <w:szCs w:val="24"/>
        </w:rPr>
        <w:t>155.094.566.</w:t>
      </w:r>
      <w:r w:rsidRPr="00D64848">
        <w:rPr>
          <w:rFonts w:ascii="Times New Roman" w:hAnsi="Times New Roman" w:cs="Times New Roman"/>
          <w:sz w:val="24"/>
          <w:szCs w:val="24"/>
        </w:rPr>
        <w:t xml:space="preserve">- Ft, míg a fejlesztési kiadásoké </w:t>
      </w:r>
      <w:r w:rsidR="003B4E9B">
        <w:rPr>
          <w:rFonts w:ascii="Times New Roman" w:hAnsi="Times New Roman" w:cs="Times New Roman"/>
          <w:sz w:val="24"/>
          <w:szCs w:val="24"/>
        </w:rPr>
        <w:t>40.837.000</w:t>
      </w:r>
      <w:r w:rsidRPr="00D64848">
        <w:rPr>
          <w:rFonts w:ascii="Times New Roman" w:hAnsi="Times New Roman" w:cs="Times New Roman"/>
          <w:sz w:val="24"/>
          <w:szCs w:val="24"/>
        </w:rPr>
        <w:t xml:space="preserve">.-Ft, így a költségvetés fő összegéhez viszonyított aránya az alábbi: </w:t>
      </w:r>
    </w:p>
    <w:p w:rsidR="00D64848" w:rsidRPr="00D64848" w:rsidRDefault="003B4E9B" w:rsidP="00D64848">
      <w:pPr>
        <w:pStyle w:val="Listaszerbekezds"/>
        <w:numPr>
          <w:ilvl w:val="0"/>
          <w:numId w:val="1"/>
        </w:numPr>
        <w:jc w:val="both"/>
      </w:pPr>
      <w:r>
        <w:rPr>
          <w:b/>
        </w:rPr>
        <w:t>79,16</w:t>
      </w:r>
      <w:r w:rsidR="00D64848" w:rsidRPr="00D64848">
        <w:rPr>
          <w:b/>
        </w:rPr>
        <w:t xml:space="preserve"> %  </w:t>
      </w:r>
      <w:r w:rsidR="00D64848" w:rsidRPr="00D64848">
        <w:t>a működési célú felhasználás;</w:t>
      </w:r>
    </w:p>
    <w:p w:rsidR="00D64848" w:rsidRPr="00D64848" w:rsidRDefault="003B4E9B" w:rsidP="00D64848">
      <w:pPr>
        <w:pStyle w:val="Listaszerbekezds"/>
        <w:numPr>
          <w:ilvl w:val="0"/>
          <w:numId w:val="1"/>
        </w:numPr>
        <w:jc w:val="both"/>
      </w:pPr>
      <w:r>
        <w:rPr>
          <w:b/>
        </w:rPr>
        <w:t>20,84</w:t>
      </w:r>
      <w:r w:rsidR="00D64848" w:rsidRPr="00D64848">
        <w:rPr>
          <w:b/>
        </w:rPr>
        <w:t xml:space="preserve"> % </w:t>
      </w:r>
      <w:r w:rsidR="00D64848" w:rsidRPr="00D64848">
        <w:t xml:space="preserve"> a fejlesztési célú felhasználás. </w:t>
      </w:r>
    </w:p>
    <w:p w:rsidR="00D64848" w:rsidRDefault="00D64848" w:rsidP="00D64848">
      <w:pPr>
        <w:spacing w:after="0"/>
        <w:jc w:val="both"/>
        <w:rPr>
          <w:rFonts w:ascii="Times New Roman" w:hAnsi="Times New Roman" w:cs="Times New Roman"/>
          <w:sz w:val="24"/>
          <w:szCs w:val="24"/>
        </w:rPr>
      </w:pPr>
    </w:p>
    <w:p w:rsidR="003B4E9B" w:rsidRDefault="003B4E9B" w:rsidP="00D64848">
      <w:pPr>
        <w:spacing w:after="0"/>
        <w:jc w:val="both"/>
        <w:rPr>
          <w:rFonts w:ascii="Times New Roman" w:hAnsi="Times New Roman" w:cs="Times New Roman"/>
          <w:sz w:val="24"/>
          <w:szCs w:val="24"/>
        </w:rPr>
      </w:pPr>
    </w:p>
    <w:p w:rsidR="003B4E9B" w:rsidRDefault="003B4E9B" w:rsidP="00D64848">
      <w:pPr>
        <w:spacing w:after="0"/>
        <w:jc w:val="both"/>
        <w:rPr>
          <w:rFonts w:ascii="Times New Roman" w:hAnsi="Times New Roman" w:cs="Times New Roman"/>
          <w:sz w:val="24"/>
          <w:szCs w:val="24"/>
        </w:rPr>
      </w:pPr>
    </w:p>
    <w:p w:rsidR="003B4E9B" w:rsidRPr="00D64848" w:rsidRDefault="003B4E9B"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b/>
          <w:sz w:val="24"/>
          <w:szCs w:val="24"/>
        </w:rPr>
      </w:pPr>
      <w:r w:rsidRPr="00D64848">
        <w:rPr>
          <w:rFonts w:ascii="Times New Roman" w:hAnsi="Times New Roman" w:cs="Times New Roman"/>
          <w:b/>
          <w:sz w:val="24"/>
          <w:szCs w:val="24"/>
        </w:rPr>
        <w:t xml:space="preserve">4. Bevételek tervezése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A tervezett bevételeket a csatolt 1.1. számú mellékletben szereplő bontásban ismertetjük.</w:t>
      </w:r>
    </w:p>
    <w:p w:rsidR="00D64848" w:rsidRPr="00D64848" w:rsidRDefault="00D64848" w:rsidP="00D64848">
      <w:pPr>
        <w:spacing w:after="0"/>
        <w:jc w:val="both"/>
        <w:rPr>
          <w:rFonts w:ascii="Times New Roman" w:hAnsi="Times New Roman" w:cs="Times New Roman"/>
          <w:b/>
          <w:sz w:val="24"/>
          <w:szCs w:val="24"/>
        </w:rPr>
      </w:pPr>
    </w:p>
    <w:p w:rsidR="00D64848" w:rsidRPr="00D64848" w:rsidRDefault="00D64848" w:rsidP="00D64848">
      <w:pPr>
        <w:spacing w:after="0"/>
        <w:jc w:val="both"/>
        <w:rPr>
          <w:rFonts w:ascii="Times New Roman" w:hAnsi="Times New Roman" w:cs="Times New Roman"/>
          <w:b/>
          <w:sz w:val="24"/>
          <w:szCs w:val="24"/>
        </w:rPr>
      </w:pPr>
      <w:r w:rsidRPr="00D64848">
        <w:rPr>
          <w:rFonts w:ascii="Times New Roman" w:hAnsi="Times New Roman" w:cs="Times New Roman"/>
          <w:b/>
          <w:sz w:val="24"/>
          <w:szCs w:val="24"/>
        </w:rPr>
        <w:t>4.1. Önkormányzatok működési támogatásai</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helyi önkormányzatok központi költségvetési támogatási rendszere a 2020. évben is az önkormányzati feladatellátáshoz igazodó, 2013-ban kialakított feladatalapú támogatási rendszerben történik. </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költségvetési törvényben szereplő szabályozás alapján az önkormányzatok támogatásainál kiemelt területek a családok támogatása, a foglalkoztatottság további növelése, egyúttal az életszínvonal emelkedését szolgáló intézkedések, azon belül is kiemelt figyelemmel a szülők munkába állásának segítése. A 2017-2019. években jelentős változást okozott a minimálbér és a garantált bérminimum nagyarányú emeléséből adódó illetménynövekedés, a 2020. évi költségvetési törvény az ezekhez szükséges fedezetet tartalmazza. Nagyon fontos, hogy a fiatal generáció megfelelő nevelésben, gondozásban részesüljön, hiszen a sikeres jövőt a következő nemzedék alapozza majd meg. Ennek érdekében kiemelt figyelmet szükséges fordítani, nemcsak a gyermekek étkeztetésére, hanem a kisgyermekellátó-rendszer hatékony megszervezésére is.   A Kormány a családvédelmi akcióterv elfogadásával új bölcsődei férőhelyek kialakítását, bölcsődei humánerőforrás megfelelő anyagi elismerésének biztosítását, a családi bölcsődék és a munkahelyi bölcsődék működtetéséhez a központi költségvetés biztosított fajlagos összegének emelését célul tűzte ki. A 2018-tól a bölcsődei és mini bölcsődei ellátás esetében is bevezetésre került a feladat alapú finanszírozás, amelynek finomhangolására kerül sor, annak érdekében, hogy a megvalósuló bölcsődei, mini bölcsődei férőhelyek működtetése megfelelő színvonalon történhessen. A Kormány kiemelten kezeli az intézményi gyermekétkeztetés és a szünidei étkeztetés biztosítására irányuló feladatokat. </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Az önkormányzati hivatalokban foglalkoztatott köztisztviselők tekintetében a költségvetési törvény továbbra is biztosítja a köztisztviselői illetményalap önkormányzati hatáskörben történő emelését. Az illetményalap emelésének ellentételezését szolgáló, az alacsonyabb jövedelmi helyzetű önkormányzatok számára 2019. évben rendelkezésre álló pályázati forrás 2020. évben beépül az önkormányzati hivatalok alaptámogatásába, így az önkormányzatok kiszámítható feltételek mellett dönthetnek a köztisztviselői állomány illetményéről.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247D01" w:rsidP="00D64848">
      <w:pPr>
        <w:spacing w:after="0"/>
        <w:jc w:val="both"/>
        <w:rPr>
          <w:rFonts w:ascii="Times New Roman" w:hAnsi="Times New Roman" w:cs="Times New Roman"/>
          <w:sz w:val="24"/>
          <w:szCs w:val="24"/>
        </w:rPr>
      </w:pPr>
      <w:r>
        <w:rPr>
          <w:rFonts w:ascii="Times New Roman" w:hAnsi="Times New Roman" w:cs="Times New Roman"/>
          <w:sz w:val="24"/>
          <w:szCs w:val="24"/>
        </w:rPr>
        <w:t>Mórágy Község Önkormányzata</w:t>
      </w:r>
      <w:r w:rsidR="00D64848" w:rsidRPr="00D64848">
        <w:rPr>
          <w:rFonts w:ascii="Times New Roman" w:hAnsi="Times New Roman" w:cs="Times New Roman"/>
          <w:sz w:val="24"/>
          <w:szCs w:val="24"/>
        </w:rPr>
        <w:t xml:space="preserve"> számára rendelkezésre álló állami támogatások főbb jogcímcsoportonként az alábbiak szerint alakul:</w:t>
      </w:r>
    </w:p>
    <w:p w:rsidR="00D64848" w:rsidRDefault="00D64848" w:rsidP="00D64848">
      <w:pPr>
        <w:spacing w:after="0"/>
        <w:jc w:val="both"/>
        <w:rPr>
          <w:rFonts w:ascii="Times New Roman" w:hAnsi="Times New Roman" w:cs="Times New Roman"/>
          <w:sz w:val="24"/>
          <w:szCs w:val="24"/>
        </w:rPr>
      </w:pPr>
    </w:p>
    <w:p w:rsidR="00B436CC" w:rsidRDefault="00B436CC" w:rsidP="00D64848">
      <w:pPr>
        <w:spacing w:after="0"/>
        <w:jc w:val="both"/>
        <w:rPr>
          <w:rFonts w:ascii="Times New Roman" w:hAnsi="Times New Roman" w:cs="Times New Roman"/>
          <w:sz w:val="24"/>
          <w:szCs w:val="24"/>
        </w:rPr>
      </w:pPr>
    </w:p>
    <w:p w:rsidR="00B436CC" w:rsidRPr="00D64848" w:rsidRDefault="00B436CC"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lastRenderedPageBreak/>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t>adatok: Ft-ban</w:t>
      </w:r>
    </w:p>
    <w:tbl>
      <w:tblPr>
        <w:tblStyle w:val="Rcsostblzat"/>
        <w:tblW w:w="0" w:type="auto"/>
        <w:tblInd w:w="108" w:type="dxa"/>
        <w:tblLook w:val="04A0" w:firstRow="1" w:lastRow="0" w:firstColumn="1" w:lastColumn="0" w:noHBand="0" w:noVBand="1"/>
      </w:tblPr>
      <w:tblGrid>
        <w:gridCol w:w="4160"/>
        <w:gridCol w:w="1663"/>
        <w:gridCol w:w="1556"/>
        <w:gridCol w:w="1575"/>
      </w:tblGrid>
      <w:tr w:rsidR="00D64848" w:rsidRPr="00D64848" w:rsidTr="00247D01">
        <w:tc>
          <w:tcPr>
            <w:tcW w:w="4160" w:type="dxa"/>
          </w:tcPr>
          <w:p w:rsidR="00D64848" w:rsidRPr="00D64848" w:rsidRDefault="00D64848" w:rsidP="00D64848">
            <w:pPr>
              <w:jc w:val="both"/>
              <w:rPr>
                <w:sz w:val="24"/>
                <w:szCs w:val="24"/>
              </w:rPr>
            </w:pPr>
            <w:r w:rsidRPr="00D64848">
              <w:rPr>
                <w:sz w:val="24"/>
                <w:szCs w:val="24"/>
              </w:rPr>
              <w:t>Megnevezés</w:t>
            </w:r>
          </w:p>
        </w:tc>
        <w:tc>
          <w:tcPr>
            <w:tcW w:w="1663" w:type="dxa"/>
          </w:tcPr>
          <w:p w:rsidR="00D64848" w:rsidRPr="00D64848" w:rsidRDefault="00D64848" w:rsidP="00D64848">
            <w:pPr>
              <w:jc w:val="center"/>
              <w:rPr>
                <w:sz w:val="24"/>
                <w:szCs w:val="24"/>
              </w:rPr>
            </w:pPr>
            <w:r w:rsidRPr="00D64848">
              <w:rPr>
                <w:sz w:val="24"/>
                <w:szCs w:val="24"/>
              </w:rPr>
              <w:t>2019. év</w:t>
            </w:r>
          </w:p>
        </w:tc>
        <w:tc>
          <w:tcPr>
            <w:tcW w:w="1556" w:type="dxa"/>
          </w:tcPr>
          <w:p w:rsidR="00D64848" w:rsidRPr="00D64848" w:rsidRDefault="00D64848" w:rsidP="00D64848">
            <w:pPr>
              <w:jc w:val="center"/>
              <w:rPr>
                <w:sz w:val="24"/>
                <w:szCs w:val="24"/>
              </w:rPr>
            </w:pPr>
            <w:r w:rsidRPr="00D64848">
              <w:rPr>
                <w:sz w:val="24"/>
                <w:szCs w:val="24"/>
              </w:rPr>
              <w:t>2020. év</w:t>
            </w:r>
          </w:p>
        </w:tc>
        <w:tc>
          <w:tcPr>
            <w:tcW w:w="1575" w:type="dxa"/>
          </w:tcPr>
          <w:p w:rsidR="00D64848" w:rsidRPr="00D64848" w:rsidRDefault="00D64848" w:rsidP="00D64848">
            <w:pPr>
              <w:jc w:val="center"/>
              <w:rPr>
                <w:sz w:val="24"/>
                <w:szCs w:val="24"/>
              </w:rPr>
            </w:pPr>
            <w:r w:rsidRPr="00D64848">
              <w:rPr>
                <w:sz w:val="24"/>
                <w:szCs w:val="24"/>
              </w:rPr>
              <w:t>Változás %-a</w:t>
            </w:r>
          </w:p>
        </w:tc>
      </w:tr>
      <w:tr w:rsidR="00D64848" w:rsidRPr="00D64848" w:rsidTr="00247D01">
        <w:tc>
          <w:tcPr>
            <w:tcW w:w="4160" w:type="dxa"/>
          </w:tcPr>
          <w:p w:rsidR="00D64848" w:rsidRPr="00D64848" w:rsidRDefault="00D64848" w:rsidP="00D64848">
            <w:pPr>
              <w:jc w:val="both"/>
              <w:rPr>
                <w:sz w:val="24"/>
                <w:szCs w:val="24"/>
              </w:rPr>
            </w:pPr>
            <w:r w:rsidRPr="00D64848">
              <w:rPr>
                <w:sz w:val="24"/>
                <w:szCs w:val="24"/>
              </w:rPr>
              <w:t>Település üzemeltetési feladatok támogatása</w:t>
            </w:r>
          </w:p>
        </w:tc>
        <w:tc>
          <w:tcPr>
            <w:tcW w:w="1663" w:type="dxa"/>
          </w:tcPr>
          <w:p w:rsidR="00D64848" w:rsidRPr="00D64848" w:rsidRDefault="00247D01" w:rsidP="00D64848">
            <w:pPr>
              <w:jc w:val="right"/>
              <w:rPr>
                <w:sz w:val="24"/>
                <w:szCs w:val="24"/>
              </w:rPr>
            </w:pPr>
            <w:r>
              <w:rPr>
                <w:sz w:val="24"/>
                <w:szCs w:val="24"/>
              </w:rPr>
              <w:t>20.859.774.-</w:t>
            </w:r>
          </w:p>
        </w:tc>
        <w:tc>
          <w:tcPr>
            <w:tcW w:w="1556" w:type="dxa"/>
          </w:tcPr>
          <w:p w:rsidR="00D64848" w:rsidRPr="00D64848" w:rsidRDefault="00247D01" w:rsidP="00D64848">
            <w:pPr>
              <w:jc w:val="right"/>
              <w:rPr>
                <w:sz w:val="24"/>
                <w:szCs w:val="24"/>
              </w:rPr>
            </w:pPr>
            <w:r>
              <w:rPr>
                <w:sz w:val="24"/>
                <w:szCs w:val="24"/>
              </w:rPr>
              <w:t>21.577.589.-</w:t>
            </w:r>
          </w:p>
        </w:tc>
        <w:tc>
          <w:tcPr>
            <w:tcW w:w="1575" w:type="dxa"/>
          </w:tcPr>
          <w:p w:rsidR="00D64848" w:rsidRPr="00D64848" w:rsidRDefault="00247D01" w:rsidP="00D64848">
            <w:pPr>
              <w:jc w:val="right"/>
              <w:rPr>
                <w:sz w:val="24"/>
                <w:szCs w:val="24"/>
              </w:rPr>
            </w:pPr>
            <w:r>
              <w:rPr>
                <w:sz w:val="24"/>
                <w:szCs w:val="24"/>
              </w:rPr>
              <w:t>+3,4</w:t>
            </w:r>
            <w:r w:rsidR="00D64848" w:rsidRPr="00D64848">
              <w:rPr>
                <w:sz w:val="24"/>
                <w:szCs w:val="24"/>
              </w:rPr>
              <w:t xml:space="preserve"> %</w:t>
            </w:r>
          </w:p>
        </w:tc>
      </w:tr>
      <w:tr w:rsidR="00D64848" w:rsidRPr="00D64848" w:rsidTr="00247D01">
        <w:tc>
          <w:tcPr>
            <w:tcW w:w="4160" w:type="dxa"/>
          </w:tcPr>
          <w:p w:rsidR="00D64848" w:rsidRPr="00D64848" w:rsidRDefault="00D64848" w:rsidP="00D64848">
            <w:pPr>
              <w:jc w:val="both"/>
              <w:rPr>
                <w:sz w:val="24"/>
                <w:szCs w:val="24"/>
              </w:rPr>
            </w:pPr>
            <w:r w:rsidRPr="00D64848">
              <w:rPr>
                <w:sz w:val="24"/>
                <w:szCs w:val="24"/>
              </w:rPr>
              <w:t>Települési köznevelési feladatok támogatása</w:t>
            </w:r>
          </w:p>
        </w:tc>
        <w:tc>
          <w:tcPr>
            <w:tcW w:w="1663" w:type="dxa"/>
          </w:tcPr>
          <w:p w:rsidR="00D64848" w:rsidRPr="00D64848" w:rsidRDefault="00247D01" w:rsidP="00D64848">
            <w:pPr>
              <w:jc w:val="right"/>
              <w:rPr>
                <w:sz w:val="24"/>
                <w:szCs w:val="24"/>
              </w:rPr>
            </w:pPr>
            <w:r>
              <w:rPr>
                <w:sz w:val="24"/>
                <w:szCs w:val="24"/>
              </w:rPr>
              <w:t>16.754.183.-</w:t>
            </w:r>
          </w:p>
        </w:tc>
        <w:tc>
          <w:tcPr>
            <w:tcW w:w="1556" w:type="dxa"/>
          </w:tcPr>
          <w:p w:rsidR="00D64848" w:rsidRPr="00D64848" w:rsidRDefault="00247D01" w:rsidP="00D64848">
            <w:pPr>
              <w:jc w:val="right"/>
              <w:rPr>
                <w:sz w:val="24"/>
                <w:szCs w:val="24"/>
              </w:rPr>
            </w:pPr>
            <w:r>
              <w:rPr>
                <w:sz w:val="24"/>
                <w:szCs w:val="24"/>
              </w:rPr>
              <w:t>14.444.250</w:t>
            </w:r>
            <w:r w:rsidR="00D64848" w:rsidRPr="00D64848">
              <w:rPr>
                <w:sz w:val="24"/>
                <w:szCs w:val="24"/>
              </w:rPr>
              <w:t>.-</w:t>
            </w:r>
          </w:p>
          <w:p w:rsidR="00D64848" w:rsidRPr="00D64848" w:rsidRDefault="00D64848" w:rsidP="00D64848">
            <w:pPr>
              <w:jc w:val="right"/>
              <w:rPr>
                <w:sz w:val="24"/>
                <w:szCs w:val="24"/>
              </w:rPr>
            </w:pPr>
          </w:p>
        </w:tc>
        <w:tc>
          <w:tcPr>
            <w:tcW w:w="1575" w:type="dxa"/>
          </w:tcPr>
          <w:p w:rsidR="00D64848" w:rsidRPr="00D64848" w:rsidRDefault="003A58AE" w:rsidP="00D64848">
            <w:pPr>
              <w:jc w:val="right"/>
              <w:rPr>
                <w:sz w:val="24"/>
                <w:szCs w:val="24"/>
              </w:rPr>
            </w:pPr>
            <w:r>
              <w:rPr>
                <w:sz w:val="24"/>
                <w:szCs w:val="24"/>
              </w:rPr>
              <w:t>-13,8</w:t>
            </w:r>
            <w:r w:rsidR="00D64848" w:rsidRPr="00D64848">
              <w:rPr>
                <w:sz w:val="24"/>
                <w:szCs w:val="24"/>
              </w:rPr>
              <w:t xml:space="preserve"> % </w:t>
            </w:r>
          </w:p>
        </w:tc>
      </w:tr>
      <w:tr w:rsidR="00D64848" w:rsidRPr="00D64848" w:rsidTr="00247D01">
        <w:tc>
          <w:tcPr>
            <w:tcW w:w="4160" w:type="dxa"/>
          </w:tcPr>
          <w:p w:rsidR="00D64848" w:rsidRPr="00D64848" w:rsidRDefault="00D64848" w:rsidP="00D64848">
            <w:pPr>
              <w:jc w:val="both"/>
              <w:rPr>
                <w:sz w:val="24"/>
                <w:szCs w:val="24"/>
              </w:rPr>
            </w:pPr>
            <w:r w:rsidRPr="00D64848">
              <w:rPr>
                <w:sz w:val="24"/>
                <w:szCs w:val="24"/>
              </w:rPr>
              <w:t>Települési önkormányzatok szociális feladatai</w:t>
            </w:r>
          </w:p>
        </w:tc>
        <w:tc>
          <w:tcPr>
            <w:tcW w:w="1663" w:type="dxa"/>
          </w:tcPr>
          <w:p w:rsidR="00D64848" w:rsidRPr="00D64848" w:rsidRDefault="003A58AE" w:rsidP="00D64848">
            <w:pPr>
              <w:jc w:val="right"/>
              <w:rPr>
                <w:sz w:val="24"/>
                <w:szCs w:val="24"/>
              </w:rPr>
            </w:pPr>
            <w:r>
              <w:rPr>
                <w:sz w:val="24"/>
                <w:szCs w:val="24"/>
              </w:rPr>
              <w:t>10.192.640</w:t>
            </w:r>
            <w:r w:rsidR="00D64848" w:rsidRPr="00D64848">
              <w:rPr>
                <w:sz w:val="24"/>
                <w:szCs w:val="24"/>
              </w:rPr>
              <w:t>.-</w:t>
            </w:r>
          </w:p>
        </w:tc>
        <w:tc>
          <w:tcPr>
            <w:tcW w:w="1556" w:type="dxa"/>
          </w:tcPr>
          <w:p w:rsidR="00D64848" w:rsidRPr="00D64848" w:rsidRDefault="003A58AE" w:rsidP="00D64848">
            <w:pPr>
              <w:jc w:val="right"/>
              <w:rPr>
                <w:sz w:val="24"/>
                <w:szCs w:val="24"/>
              </w:rPr>
            </w:pPr>
            <w:r>
              <w:rPr>
                <w:sz w:val="24"/>
                <w:szCs w:val="24"/>
              </w:rPr>
              <w:t>11.275.600</w:t>
            </w:r>
            <w:r w:rsidR="00D64848" w:rsidRPr="00D64848">
              <w:rPr>
                <w:sz w:val="24"/>
                <w:szCs w:val="24"/>
              </w:rPr>
              <w:t>.-</w:t>
            </w:r>
          </w:p>
        </w:tc>
        <w:tc>
          <w:tcPr>
            <w:tcW w:w="1575" w:type="dxa"/>
          </w:tcPr>
          <w:p w:rsidR="00D64848" w:rsidRPr="00D64848" w:rsidRDefault="003A58AE" w:rsidP="00D64848">
            <w:pPr>
              <w:jc w:val="right"/>
              <w:rPr>
                <w:sz w:val="24"/>
                <w:szCs w:val="24"/>
              </w:rPr>
            </w:pPr>
            <w:r>
              <w:rPr>
                <w:sz w:val="24"/>
                <w:szCs w:val="24"/>
              </w:rPr>
              <w:t>+10,6</w:t>
            </w:r>
            <w:r w:rsidR="00D64848" w:rsidRPr="00D64848">
              <w:rPr>
                <w:sz w:val="24"/>
                <w:szCs w:val="24"/>
              </w:rPr>
              <w:t xml:space="preserve"> % </w:t>
            </w:r>
          </w:p>
        </w:tc>
      </w:tr>
      <w:tr w:rsidR="00D64848" w:rsidRPr="00D64848" w:rsidTr="00247D01">
        <w:tc>
          <w:tcPr>
            <w:tcW w:w="4160" w:type="dxa"/>
          </w:tcPr>
          <w:p w:rsidR="00D64848" w:rsidRPr="00D64848" w:rsidRDefault="00D64848" w:rsidP="00D64848">
            <w:pPr>
              <w:jc w:val="both"/>
              <w:rPr>
                <w:sz w:val="24"/>
                <w:szCs w:val="24"/>
              </w:rPr>
            </w:pPr>
            <w:r w:rsidRPr="00D64848">
              <w:rPr>
                <w:sz w:val="24"/>
                <w:szCs w:val="24"/>
              </w:rPr>
              <w:t>Gyermekétkeztetés támogatása</w:t>
            </w:r>
          </w:p>
        </w:tc>
        <w:tc>
          <w:tcPr>
            <w:tcW w:w="1663" w:type="dxa"/>
          </w:tcPr>
          <w:p w:rsidR="00D64848" w:rsidRPr="00D64848" w:rsidRDefault="003A58AE" w:rsidP="00D64848">
            <w:pPr>
              <w:jc w:val="right"/>
              <w:rPr>
                <w:sz w:val="24"/>
                <w:szCs w:val="24"/>
              </w:rPr>
            </w:pPr>
            <w:r>
              <w:rPr>
                <w:sz w:val="24"/>
                <w:szCs w:val="24"/>
              </w:rPr>
              <w:t>13.274.126</w:t>
            </w:r>
            <w:r w:rsidR="00D64848" w:rsidRPr="00D64848">
              <w:rPr>
                <w:sz w:val="24"/>
                <w:szCs w:val="24"/>
              </w:rPr>
              <w:t>.-</w:t>
            </w:r>
          </w:p>
        </w:tc>
        <w:tc>
          <w:tcPr>
            <w:tcW w:w="1556" w:type="dxa"/>
          </w:tcPr>
          <w:p w:rsidR="00D64848" w:rsidRPr="00D64848" w:rsidRDefault="003A58AE" w:rsidP="00D64848">
            <w:pPr>
              <w:jc w:val="right"/>
              <w:rPr>
                <w:sz w:val="24"/>
                <w:szCs w:val="24"/>
              </w:rPr>
            </w:pPr>
            <w:r>
              <w:rPr>
                <w:sz w:val="24"/>
                <w:szCs w:val="24"/>
              </w:rPr>
              <w:t>10.644.111</w:t>
            </w:r>
            <w:r w:rsidR="00D64848" w:rsidRPr="00D64848">
              <w:rPr>
                <w:sz w:val="24"/>
                <w:szCs w:val="24"/>
              </w:rPr>
              <w:t>.-</w:t>
            </w:r>
          </w:p>
        </w:tc>
        <w:tc>
          <w:tcPr>
            <w:tcW w:w="1575" w:type="dxa"/>
          </w:tcPr>
          <w:p w:rsidR="00D64848" w:rsidRPr="00D64848" w:rsidRDefault="003A58AE" w:rsidP="00D64848">
            <w:pPr>
              <w:jc w:val="right"/>
              <w:rPr>
                <w:sz w:val="24"/>
                <w:szCs w:val="24"/>
              </w:rPr>
            </w:pPr>
            <w:r>
              <w:rPr>
                <w:sz w:val="24"/>
                <w:szCs w:val="24"/>
              </w:rPr>
              <w:t>-19,8</w:t>
            </w:r>
            <w:r w:rsidR="00D64848" w:rsidRPr="00D64848">
              <w:rPr>
                <w:sz w:val="24"/>
                <w:szCs w:val="24"/>
              </w:rPr>
              <w:t xml:space="preserve"> %</w:t>
            </w:r>
          </w:p>
        </w:tc>
      </w:tr>
      <w:tr w:rsidR="00D64848" w:rsidRPr="00D64848" w:rsidTr="00247D01">
        <w:tc>
          <w:tcPr>
            <w:tcW w:w="4160" w:type="dxa"/>
          </w:tcPr>
          <w:p w:rsidR="00D64848" w:rsidRPr="00D64848" w:rsidRDefault="00D64848" w:rsidP="00D64848">
            <w:pPr>
              <w:jc w:val="both"/>
              <w:rPr>
                <w:sz w:val="24"/>
                <w:szCs w:val="24"/>
              </w:rPr>
            </w:pPr>
            <w:r w:rsidRPr="00D64848">
              <w:rPr>
                <w:sz w:val="24"/>
                <w:szCs w:val="24"/>
              </w:rPr>
              <w:t xml:space="preserve">Települési önkormányzatok nyilvános könyvtári és közművelődési feladatainak támogatása </w:t>
            </w:r>
          </w:p>
        </w:tc>
        <w:tc>
          <w:tcPr>
            <w:tcW w:w="1663" w:type="dxa"/>
          </w:tcPr>
          <w:p w:rsidR="00D64848" w:rsidRPr="00D64848" w:rsidRDefault="003A58AE" w:rsidP="00D64848">
            <w:pPr>
              <w:jc w:val="right"/>
              <w:rPr>
                <w:sz w:val="24"/>
                <w:szCs w:val="24"/>
              </w:rPr>
            </w:pPr>
            <w:r>
              <w:rPr>
                <w:sz w:val="24"/>
                <w:szCs w:val="24"/>
              </w:rPr>
              <w:t>1.800.000</w:t>
            </w:r>
            <w:r w:rsidR="00D64848" w:rsidRPr="00D64848">
              <w:rPr>
                <w:sz w:val="24"/>
                <w:szCs w:val="24"/>
              </w:rPr>
              <w:t>.-</w:t>
            </w:r>
          </w:p>
        </w:tc>
        <w:tc>
          <w:tcPr>
            <w:tcW w:w="1556" w:type="dxa"/>
          </w:tcPr>
          <w:p w:rsidR="00D64848" w:rsidRPr="00D64848" w:rsidRDefault="003A58AE" w:rsidP="00D64848">
            <w:pPr>
              <w:jc w:val="right"/>
              <w:rPr>
                <w:sz w:val="24"/>
                <w:szCs w:val="24"/>
              </w:rPr>
            </w:pPr>
            <w:r>
              <w:rPr>
                <w:sz w:val="24"/>
                <w:szCs w:val="24"/>
              </w:rPr>
              <w:t>1.800.000</w:t>
            </w:r>
            <w:r w:rsidR="00D64848" w:rsidRPr="00D64848">
              <w:rPr>
                <w:sz w:val="24"/>
                <w:szCs w:val="24"/>
              </w:rPr>
              <w:t>.-</w:t>
            </w:r>
          </w:p>
          <w:p w:rsidR="00D64848" w:rsidRPr="00D64848" w:rsidRDefault="00D64848" w:rsidP="00D64848">
            <w:pPr>
              <w:jc w:val="right"/>
              <w:rPr>
                <w:sz w:val="24"/>
                <w:szCs w:val="24"/>
              </w:rPr>
            </w:pPr>
          </w:p>
        </w:tc>
        <w:tc>
          <w:tcPr>
            <w:tcW w:w="1575" w:type="dxa"/>
          </w:tcPr>
          <w:p w:rsidR="00D64848" w:rsidRPr="00D64848" w:rsidRDefault="003A58AE" w:rsidP="003A58AE">
            <w:pPr>
              <w:jc w:val="right"/>
              <w:rPr>
                <w:sz w:val="24"/>
                <w:szCs w:val="24"/>
              </w:rPr>
            </w:pPr>
            <w:r>
              <w:rPr>
                <w:sz w:val="24"/>
                <w:szCs w:val="24"/>
              </w:rPr>
              <w:t>-</w:t>
            </w:r>
          </w:p>
        </w:tc>
      </w:tr>
      <w:tr w:rsidR="00D64848" w:rsidRPr="00D64848" w:rsidTr="00247D01">
        <w:tc>
          <w:tcPr>
            <w:tcW w:w="4160" w:type="dxa"/>
          </w:tcPr>
          <w:p w:rsidR="00D64848" w:rsidRPr="00D64848" w:rsidRDefault="00D64848" w:rsidP="00D64848">
            <w:pPr>
              <w:jc w:val="both"/>
              <w:rPr>
                <w:sz w:val="24"/>
                <w:szCs w:val="24"/>
              </w:rPr>
            </w:pPr>
            <w:r w:rsidRPr="00D64848">
              <w:rPr>
                <w:sz w:val="24"/>
                <w:szCs w:val="24"/>
              </w:rPr>
              <w:t>Összesen:</w:t>
            </w:r>
          </w:p>
        </w:tc>
        <w:tc>
          <w:tcPr>
            <w:tcW w:w="1663" w:type="dxa"/>
          </w:tcPr>
          <w:p w:rsidR="00D64848" w:rsidRPr="00D64848" w:rsidRDefault="003A58AE" w:rsidP="00D64848">
            <w:pPr>
              <w:jc w:val="right"/>
              <w:rPr>
                <w:sz w:val="24"/>
                <w:szCs w:val="24"/>
              </w:rPr>
            </w:pPr>
            <w:r>
              <w:rPr>
                <w:sz w:val="24"/>
                <w:szCs w:val="24"/>
              </w:rPr>
              <w:t>62.880.723.-</w:t>
            </w:r>
          </w:p>
        </w:tc>
        <w:tc>
          <w:tcPr>
            <w:tcW w:w="1556" w:type="dxa"/>
          </w:tcPr>
          <w:p w:rsidR="00D64848" w:rsidRPr="00D64848" w:rsidRDefault="008D5454" w:rsidP="00D64848">
            <w:pPr>
              <w:jc w:val="right"/>
              <w:rPr>
                <w:sz w:val="24"/>
                <w:szCs w:val="24"/>
              </w:rPr>
            </w:pPr>
            <w:r>
              <w:rPr>
                <w:sz w:val="24"/>
                <w:szCs w:val="24"/>
              </w:rPr>
              <w:t>59.741.550</w:t>
            </w:r>
            <w:r w:rsidR="00D64848" w:rsidRPr="00D64848">
              <w:rPr>
                <w:sz w:val="24"/>
                <w:szCs w:val="24"/>
              </w:rPr>
              <w:t>.-</w:t>
            </w:r>
          </w:p>
        </w:tc>
        <w:tc>
          <w:tcPr>
            <w:tcW w:w="1575" w:type="dxa"/>
          </w:tcPr>
          <w:p w:rsidR="00D64848" w:rsidRPr="00D64848" w:rsidRDefault="008D5454" w:rsidP="00D64848">
            <w:pPr>
              <w:jc w:val="right"/>
              <w:rPr>
                <w:sz w:val="24"/>
                <w:szCs w:val="24"/>
              </w:rPr>
            </w:pPr>
            <w:r>
              <w:rPr>
                <w:sz w:val="24"/>
                <w:szCs w:val="24"/>
              </w:rPr>
              <w:t>-5</w:t>
            </w:r>
            <w:r w:rsidR="00D64848" w:rsidRPr="00D64848">
              <w:rPr>
                <w:sz w:val="24"/>
                <w:szCs w:val="24"/>
              </w:rPr>
              <w:t xml:space="preserve"> %</w:t>
            </w:r>
          </w:p>
        </w:tc>
      </w:tr>
    </w:tbl>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Az állami támogatások összege évente változik, melyet három tényező befolyásol lényegesen:</w:t>
      </w:r>
    </w:p>
    <w:p w:rsidR="00D64848" w:rsidRPr="00D64848" w:rsidRDefault="00D64848" w:rsidP="00D64848">
      <w:pPr>
        <w:pStyle w:val="Listaszerbekezds"/>
        <w:numPr>
          <w:ilvl w:val="0"/>
          <w:numId w:val="12"/>
        </w:numPr>
        <w:jc w:val="both"/>
      </w:pPr>
      <w:r w:rsidRPr="00D64848">
        <w:t>lakosságszám változása;</w:t>
      </w:r>
    </w:p>
    <w:p w:rsidR="00D64848" w:rsidRPr="00D64848" w:rsidRDefault="00D64848" w:rsidP="00D64848">
      <w:pPr>
        <w:pStyle w:val="Listaszerbekezds"/>
        <w:numPr>
          <w:ilvl w:val="0"/>
          <w:numId w:val="12"/>
        </w:numPr>
        <w:jc w:val="both"/>
      </w:pPr>
      <w:r w:rsidRPr="00D64848">
        <w:t>adóerő képesség;</w:t>
      </w:r>
    </w:p>
    <w:p w:rsidR="00D64848" w:rsidRPr="00D64848" w:rsidRDefault="00D64848" w:rsidP="00D64848">
      <w:pPr>
        <w:pStyle w:val="Listaszerbekezds"/>
        <w:numPr>
          <w:ilvl w:val="0"/>
          <w:numId w:val="12"/>
        </w:numPr>
        <w:jc w:val="both"/>
      </w:pPr>
      <w:r w:rsidRPr="00D64848">
        <w:t>az ellátott feladatok és azok mutatószámai.</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központi források összességében </w:t>
      </w:r>
      <w:r w:rsidR="008D5454">
        <w:rPr>
          <w:rFonts w:ascii="Times New Roman" w:hAnsi="Times New Roman" w:cs="Times New Roman"/>
          <w:sz w:val="24"/>
          <w:szCs w:val="24"/>
        </w:rPr>
        <w:t>3.139.173</w:t>
      </w:r>
      <w:r w:rsidRPr="00D64848">
        <w:rPr>
          <w:rFonts w:ascii="Times New Roman" w:hAnsi="Times New Roman" w:cs="Times New Roman"/>
          <w:sz w:val="24"/>
          <w:szCs w:val="24"/>
        </w:rPr>
        <w:t xml:space="preserve">.- Ft-tal, </w:t>
      </w:r>
      <w:r w:rsidR="008D5454">
        <w:rPr>
          <w:rFonts w:ascii="Times New Roman" w:hAnsi="Times New Roman" w:cs="Times New Roman"/>
          <w:sz w:val="24"/>
          <w:szCs w:val="24"/>
        </w:rPr>
        <w:t>5</w:t>
      </w:r>
      <w:r w:rsidRPr="00D64848">
        <w:rPr>
          <w:rFonts w:ascii="Times New Roman" w:hAnsi="Times New Roman" w:cs="Times New Roman"/>
          <w:sz w:val="24"/>
          <w:szCs w:val="24"/>
        </w:rPr>
        <w:t xml:space="preserve"> %-kal </w:t>
      </w:r>
      <w:r w:rsidR="008D5454">
        <w:rPr>
          <w:rFonts w:ascii="Times New Roman" w:hAnsi="Times New Roman" w:cs="Times New Roman"/>
          <w:sz w:val="24"/>
          <w:szCs w:val="24"/>
        </w:rPr>
        <w:t>csökkentek</w:t>
      </w:r>
      <w:r w:rsidRPr="00D64848">
        <w:rPr>
          <w:rFonts w:ascii="Times New Roman" w:hAnsi="Times New Roman" w:cs="Times New Roman"/>
          <w:sz w:val="24"/>
          <w:szCs w:val="24"/>
        </w:rPr>
        <w:t xml:space="preserve">. </w:t>
      </w:r>
    </w:p>
    <w:p w:rsidR="00D45AFA" w:rsidRPr="00D64848" w:rsidRDefault="00D45AFA" w:rsidP="00D45AFA">
      <w:pPr>
        <w:spacing w:after="0"/>
        <w:jc w:val="both"/>
        <w:rPr>
          <w:rFonts w:ascii="Times New Roman" w:hAnsi="Times New Roman" w:cs="Times New Roman"/>
          <w:sz w:val="24"/>
          <w:szCs w:val="24"/>
        </w:rPr>
      </w:pPr>
    </w:p>
    <w:p w:rsidR="00D45AFA" w:rsidRPr="00D64848" w:rsidRDefault="00D45AFA" w:rsidP="00D45AFA">
      <w:pPr>
        <w:spacing w:after="0"/>
        <w:jc w:val="both"/>
        <w:rPr>
          <w:rFonts w:ascii="Times New Roman" w:hAnsi="Times New Roman" w:cs="Times New Roman"/>
          <w:sz w:val="24"/>
          <w:szCs w:val="24"/>
        </w:rPr>
      </w:pPr>
      <w:r>
        <w:rPr>
          <w:rFonts w:ascii="Times New Roman" w:hAnsi="Times New Roman" w:cs="Times New Roman"/>
          <w:b/>
          <w:sz w:val="24"/>
          <w:szCs w:val="24"/>
        </w:rPr>
        <w:t>4.2</w:t>
      </w:r>
      <w:r w:rsidRPr="00D64848">
        <w:rPr>
          <w:rFonts w:ascii="Times New Roman" w:hAnsi="Times New Roman" w:cs="Times New Roman"/>
          <w:b/>
          <w:sz w:val="24"/>
          <w:szCs w:val="24"/>
        </w:rPr>
        <w:t xml:space="preserve">. </w:t>
      </w:r>
      <w:r>
        <w:rPr>
          <w:rFonts w:ascii="Times New Roman" w:hAnsi="Times New Roman" w:cs="Times New Roman"/>
          <w:b/>
          <w:sz w:val="24"/>
          <w:szCs w:val="24"/>
        </w:rPr>
        <w:t>A m</w:t>
      </w:r>
      <w:r w:rsidRPr="00D64848">
        <w:rPr>
          <w:rFonts w:ascii="Times New Roman" w:hAnsi="Times New Roman" w:cs="Times New Roman"/>
          <w:b/>
          <w:sz w:val="24"/>
          <w:szCs w:val="24"/>
        </w:rPr>
        <w:t xml:space="preserve">űködési </w:t>
      </w:r>
      <w:r>
        <w:rPr>
          <w:rFonts w:ascii="Times New Roman" w:hAnsi="Times New Roman" w:cs="Times New Roman"/>
          <w:b/>
          <w:sz w:val="24"/>
          <w:szCs w:val="24"/>
        </w:rPr>
        <w:t>célú támogatás államháztartáson belülről</w:t>
      </w:r>
      <w:r w:rsidRPr="00D64848">
        <w:rPr>
          <w:rFonts w:ascii="Times New Roman" w:hAnsi="Times New Roman" w:cs="Times New Roman"/>
          <w:sz w:val="24"/>
          <w:szCs w:val="24"/>
        </w:rPr>
        <w:t xml:space="preserve"> tervezett összege </w:t>
      </w:r>
      <w:r>
        <w:rPr>
          <w:rFonts w:ascii="Times New Roman" w:hAnsi="Times New Roman" w:cs="Times New Roman"/>
          <w:sz w:val="24"/>
          <w:szCs w:val="24"/>
        </w:rPr>
        <w:t>52.366.564</w:t>
      </w:r>
      <w:r w:rsidRPr="00D64848">
        <w:rPr>
          <w:rFonts w:ascii="Times New Roman" w:hAnsi="Times New Roman" w:cs="Times New Roman"/>
          <w:sz w:val="24"/>
          <w:szCs w:val="24"/>
        </w:rPr>
        <w:t>.- Ft</w:t>
      </w:r>
    </w:p>
    <w:p w:rsidR="00D45AFA" w:rsidRDefault="00D45AFA" w:rsidP="00D45AFA">
      <w:pPr>
        <w:spacing w:after="0"/>
        <w:jc w:val="both"/>
        <w:rPr>
          <w:rFonts w:ascii="Times New Roman" w:hAnsi="Times New Roman" w:cs="Times New Roman"/>
          <w:sz w:val="24"/>
          <w:szCs w:val="24"/>
        </w:rPr>
      </w:pPr>
      <w:r>
        <w:rPr>
          <w:rFonts w:ascii="Times New Roman" w:hAnsi="Times New Roman" w:cs="Times New Roman"/>
          <w:sz w:val="24"/>
          <w:szCs w:val="24"/>
        </w:rPr>
        <w:t>Ezen összeg a következő forrásokból áll össze:</w:t>
      </w:r>
    </w:p>
    <w:p w:rsidR="00D45AFA" w:rsidRDefault="00D45AFA" w:rsidP="00D45AFA">
      <w:pPr>
        <w:pStyle w:val="Listaszerbekezds"/>
        <w:numPr>
          <w:ilvl w:val="0"/>
          <w:numId w:val="1"/>
        </w:numPr>
        <w:jc w:val="both"/>
      </w:pPr>
      <w:r w:rsidRPr="004648DD">
        <w:t>A Társadalmi Ellenőrző Tájékoztató Társuláson keresztül a Központi Nukleáris Pénzügyi Alapból kapott támogatás 45.000.000.- Ft</w:t>
      </w:r>
    </w:p>
    <w:p w:rsidR="00D45AFA" w:rsidRDefault="00D45AFA" w:rsidP="00D45AFA">
      <w:pPr>
        <w:pStyle w:val="Listaszerbekezds"/>
        <w:numPr>
          <w:ilvl w:val="0"/>
          <w:numId w:val="1"/>
        </w:numPr>
        <w:jc w:val="both"/>
      </w:pPr>
      <w:r>
        <w:t xml:space="preserve">A </w:t>
      </w:r>
      <w:proofErr w:type="spellStart"/>
      <w:r>
        <w:t>NEAK-tól</w:t>
      </w:r>
      <w:proofErr w:type="spellEnd"/>
      <w:r>
        <w:t xml:space="preserve"> kapott támogatás a védőnői körzet működtetéséhez 4.245.600.- Ft</w:t>
      </w:r>
    </w:p>
    <w:p w:rsidR="00D45AFA" w:rsidRPr="004648DD" w:rsidRDefault="00D45AFA" w:rsidP="00D45AFA">
      <w:pPr>
        <w:pStyle w:val="Listaszerbekezds"/>
        <w:numPr>
          <w:ilvl w:val="0"/>
          <w:numId w:val="1"/>
        </w:numPr>
        <w:jc w:val="both"/>
      </w:pPr>
      <w:r>
        <w:t>A Nemzeti Foglalkoztatási Alapból a közfoglalkoztatás támogatására 3.120.964.- Ft</w:t>
      </w:r>
    </w:p>
    <w:p w:rsidR="00D45AFA" w:rsidRPr="00D64848" w:rsidRDefault="00D45AFA" w:rsidP="004648DD">
      <w:pPr>
        <w:spacing w:after="0"/>
        <w:jc w:val="both"/>
        <w:rPr>
          <w:rFonts w:ascii="Times New Roman" w:hAnsi="Times New Roman" w:cs="Times New Roman"/>
          <w:sz w:val="24"/>
          <w:szCs w:val="24"/>
        </w:rPr>
      </w:pPr>
    </w:p>
    <w:p w:rsidR="00D64848" w:rsidRDefault="00D45AFA" w:rsidP="00D64848">
      <w:pPr>
        <w:spacing w:after="0"/>
        <w:jc w:val="both"/>
        <w:rPr>
          <w:rFonts w:ascii="Times New Roman" w:hAnsi="Times New Roman" w:cs="Times New Roman"/>
          <w:sz w:val="24"/>
          <w:szCs w:val="24"/>
        </w:rPr>
      </w:pPr>
      <w:r>
        <w:rPr>
          <w:rFonts w:ascii="Times New Roman" w:hAnsi="Times New Roman" w:cs="Times New Roman"/>
          <w:b/>
          <w:sz w:val="24"/>
          <w:szCs w:val="24"/>
        </w:rPr>
        <w:t>4.3</w:t>
      </w:r>
      <w:r w:rsidR="00D64848" w:rsidRPr="00D64848">
        <w:rPr>
          <w:rFonts w:ascii="Times New Roman" w:hAnsi="Times New Roman" w:cs="Times New Roman"/>
          <w:b/>
          <w:sz w:val="24"/>
          <w:szCs w:val="24"/>
        </w:rPr>
        <w:t>.</w:t>
      </w:r>
      <w:r w:rsidR="00D64848" w:rsidRPr="00D64848">
        <w:rPr>
          <w:rFonts w:ascii="Times New Roman" w:hAnsi="Times New Roman" w:cs="Times New Roman"/>
          <w:sz w:val="24"/>
          <w:szCs w:val="24"/>
        </w:rPr>
        <w:t xml:space="preserve"> A </w:t>
      </w:r>
      <w:r w:rsidR="00D64848" w:rsidRPr="00D64848">
        <w:rPr>
          <w:rFonts w:ascii="Times New Roman" w:hAnsi="Times New Roman" w:cs="Times New Roman"/>
          <w:b/>
          <w:sz w:val="24"/>
          <w:szCs w:val="24"/>
        </w:rPr>
        <w:t>közhatalmi bevételek</w:t>
      </w:r>
      <w:r w:rsidR="00D64848" w:rsidRPr="00D64848">
        <w:rPr>
          <w:rFonts w:ascii="Times New Roman" w:hAnsi="Times New Roman" w:cs="Times New Roman"/>
          <w:sz w:val="24"/>
          <w:szCs w:val="24"/>
        </w:rPr>
        <w:t xml:space="preserve"> közé az önkormányzat által beszedett adók, így a gépjárműadó, a </w:t>
      </w:r>
      <w:r w:rsidR="00BF349C">
        <w:rPr>
          <w:rFonts w:ascii="Times New Roman" w:hAnsi="Times New Roman" w:cs="Times New Roman"/>
          <w:sz w:val="24"/>
          <w:szCs w:val="24"/>
        </w:rPr>
        <w:t>helyi adók, pótlékok, bírságok tartoznak</w:t>
      </w:r>
      <w:r w:rsidR="00D64848" w:rsidRPr="00D64848">
        <w:rPr>
          <w:rFonts w:ascii="Times New Roman" w:hAnsi="Times New Roman" w:cs="Times New Roman"/>
          <w:sz w:val="24"/>
          <w:szCs w:val="24"/>
        </w:rPr>
        <w:t>. Az egyes adónemek 2019. évi tényadatai, valamint a 2020. évi tervezett ö</w:t>
      </w:r>
      <w:r w:rsidR="00BF349C">
        <w:rPr>
          <w:rFonts w:ascii="Times New Roman" w:hAnsi="Times New Roman" w:cs="Times New Roman"/>
          <w:sz w:val="24"/>
          <w:szCs w:val="24"/>
        </w:rPr>
        <w:t>sszegek az alábbiak:</w:t>
      </w:r>
    </w:p>
    <w:p w:rsidR="00BF349C" w:rsidRDefault="00BF349C"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t xml:space="preserve">                                                   adatok Ft-ban</w:t>
      </w:r>
    </w:p>
    <w:tbl>
      <w:tblPr>
        <w:tblW w:w="0" w:type="auto"/>
        <w:tblInd w:w="108" w:type="dxa"/>
        <w:tblCellMar>
          <w:left w:w="0" w:type="dxa"/>
          <w:right w:w="0" w:type="dxa"/>
        </w:tblCellMar>
        <w:tblLook w:val="04A0" w:firstRow="1" w:lastRow="0" w:firstColumn="1" w:lastColumn="0" w:noHBand="0" w:noVBand="1"/>
      </w:tblPr>
      <w:tblGrid>
        <w:gridCol w:w="3746"/>
        <w:gridCol w:w="2678"/>
        <w:gridCol w:w="2520"/>
      </w:tblGrid>
      <w:tr w:rsidR="00D64848" w:rsidRPr="00D64848" w:rsidTr="00BF349C">
        <w:tc>
          <w:tcPr>
            <w:tcW w:w="3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4848" w:rsidRPr="00D64848" w:rsidRDefault="00D64848" w:rsidP="00D64848">
            <w:pPr>
              <w:spacing w:after="0"/>
              <w:jc w:val="center"/>
              <w:rPr>
                <w:rFonts w:ascii="Times New Roman" w:hAnsi="Times New Roman" w:cs="Times New Roman"/>
                <w:sz w:val="24"/>
                <w:szCs w:val="24"/>
              </w:rPr>
            </w:pPr>
            <w:r w:rsidRPr="00D64848">
              <w:rPr>
                <w:rFonts w:ascii="Times New Roman" w:hAnsi="Times New Roman" w:cs="Times New Roman"/>
                <w:sz w:val="24"/>
                <w:szCs w:val="24"/>
              </w:rPr>
              <w:t>Megnevezés</w:t>
            </w:r>
          </w:p>
        </w:tc>
        <w:tc>
          <w:tcPr>
            <w:tcW w:w="2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4848" w:rsidRPr="00D64848" w:rsidRDefault="00D64848" w:rsidP="00D64848">
            <w:pPr>
              <w:spacing w:after="0"/>
              <w:jc w:val="center"/>
              <w:rPr>
                <w:rFonts w:ascii="Times New Roman" w:hAnsi="Times New Roman" w:cs="Times New Roman"/>
                <w:sz w:val="24"/>
                <w:szCs w:val="24"/>
              </w:rPr>
            </w:pPr>
            <w:r w:rsidRPr="00D64848">
              <w:rPr>
                <w:rFonts w:ascii="Times New Roman" w:hAnsi="Times New Roman" w:cs="Times New Roman"/>
                <w:sz w:val="24"/>
                <w:szCs w:val="24"/>
              </w:rPr>
              <w:t>2019. évi tényleges bevétel</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4848" w:rsidRPr="00D64848" w:rsidRDefault="00D64848" w:rsidP="00D64848">
            <w:pPr>
              <w:spacing w:after="0"/>
              <w:jc w:val="center"/>
              <w:rPr>
                <w:rFonts w:ascii="Times New Roman" w:hAnsi="Times New Roman" w:cs="Times New Roman"/>
                <w:sz w:val="24"/>
                <w:szCs w:val="24"/>
              </w:rPr>
            </w:pPr>
            <w:r w:rsidRPr="00D64848">
              <w:rPr>
                <w:rFonts w:ascii="Times New Roman" w:hAnsi="Times New Roman" w:cs="Times New Roman"/>
                <w:sz w:val="24"/>
                <w:szCs w:val="24"/>
              </w:rPr>
              <w:t>2020. évi tervezett bevétel</w:t>
            </w:r>
          </w:p>
        </w:tc>
      </w:tr>
      <w:tr w:rsidR="00D64848" w:rsidRPr="00D64848" w:rsidTr="00BF349C">
        <w:tc>
          <w:tcPr>
            <w:tcW w:w="3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Gépjárműadó</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D64848" w:rsidRPr="00D64848" w:rsidRDefault="00BF349C" w:rsidP="00D64848">
            <w:pPr>
              <w:spacing w:after="0"/>
              <w:jc w:val="right"/>
              <w:rPr>
                <w:rFonts w:ascii="Times New Roman" w:hAnsi="Times New Roman" w:cs="Times New Roman"/>
                <w:sz w:val="24"/>
                <w:szCs w:val="24"/>
              </w:rPr>
            </w:pPr>
            <w:r>
              <w:rPr>
                <w:rFonts w:ascii="Times New Roman" w:hAnsi="Times New Roman" w:cs="Times New Roman"/>
                <w:sz w:val="24"/>
                <w:szCs w:val="24"/>
              </w:rPr>
              <w:t>1.318.371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D64848" w:rsidRPr="00D64848" w:rsidRDefault="00BF349C" w:rsidP="00D64848">
            <w:pPr>
              <w:spacing w:after="0"/>
              <w:jc w:val="right"/>
              <w:rPr>
                <w:rFonts w:ascii="Times New Roman" w:hAnsi="Times New Roman" w:cs="Times New Roman"/>
                <w:sz w:val="24"/>
                <w:szCs w:val="24"/>
              </w:rPr>
            </w:pPr>
            <w:r>
              <w:rPr>
                <w:rFonts w:ascii="Times New Roman" w:hAnsi="Times New Roman" w:cs="Times New Roman"/>
                <w:sz w:val="24"/>
                <w:szCs w:val="24"/>
              </w:rPr>
              <w:t>1.500.000</w:t>
            </w:r>
          </w:p>
        </w:tc>
      </w:tr>
      <w:tr w:rsidR="00D64848" w:rsidRPr="00D64848" w:rsidTr="00BF349C">
        <w:tc>
          <w:tcPr>
            <w:tcW w:w="3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Magánszemélyek kommunális adója</w:t>
            </w:r>
            <w:r w:rsidR="00BF349C">
              <w:rPr>
                <w:rFonts w:ascii="Times New Roman" w:hAnsi="Times New Roman" w:cs="Times New Roman"/>
                <w:sz w:val="24"/>
                <w:szCs w:val="24"/>
              </w:rPr>
              <w:t xml:space="preserve"> és építményadó</w:t>
            </w:r>
          </w:p>
        </w:tc>
        <w:tc>
          <w:tcPr>
            <w:tcW w:w="2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848" w:rsidRPr="00D64848" w:rsidRDefault="00BF349C" w:rsidP="00D64848">
            <w:pPr>
              <w:spacing w:after="0"/>
              <w:jc w:val="right"/>
              <w:rPr>
                <w:rFonts w:ascii="Times New Roman" w:hAnsi="Times New Roman" w:cs="Times New Roman"/>
                <w:sz w:val="24"/>
                <w:szCs w:val="24"/>
              </w:rPr>
            </w:pPr>
            <w:r>
              <w:rPr>
                <w:rFonts w:ascii="Times New Roman" w:hAnsi="Times New Roman" w:cs="Times New Roman"/>
                <w:sz w:val="24"/>
                <w:szCs w:val="24"/>
              </w:rPr>
              <w:t>2.151.800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848" w:rsidRPr="00D64848" w:rsidRDefault="00BF349C" w:rsidP="00D64848">
            <w:pPr>
              <w:spacing w:after="0"/>
              <w:jc w:val="right"/>
              <w:rPr>
                <w:rFonts w:ascii="Times New Roman" w:hAnsi="Times New Roman" w:cs="Times New Roman"/>
                <w:sz w:val="24"/>
                <w:szCs w:val="24"/>
              </w:rPr>
            </w:pPr>
            <w:r>
              <w:rPr>
                <w:rFonts w:ascii="Times New Roman" w:hAnsi="Times New Roman" w:cs="Times New Roman"/>
                <w:sz w:val="24"/>
                <w:szCs w:val="24"/>
              </w:rPr>
              <w:t>2.200.000</w:t>
            </w:r>
          </w:p>
        </w:tc>
      </w:tr>
      <w:tr w:rsidR="00D64848" w:rsidRPr="00D64848" w:rsidTr="00BF349C">
        <w:tc>
          <w:tcPr>
            <w:tcW w:w="3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lastRenderedPageBreak/>
              <w:t>Helyi iparűzési adó</w:t>
            </w:r>
          </w:p>
        </w:tc>
        <w:tc>
          <w:tcPr>
            <w:tcW w:w="2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848" w:rsidRPr="00D64848" w:rsidRDefault="00BF349C" w:rsidP="00D64848">
            <w:pPr>
              <w:spacing w:after="0"/>
              <w:jc w:val="right"/>
              <w:rPr>
                <w:rFonts w:ascii="Times New Roman" w:hAnsi="Times New Roman" w:cs="Times New Roman"/>
                <w:sz w:val="24"/>
                <w:szCs w:val="24"/>
              </w:rPr>
            </w:pPr>
            <w:r>
              <w:rPr>
                <w:rFonts w:ascii="Times New Roman" w:hAnsi="Times New Roman" w:cs="Times New Roman"/>
                <w:sz w:val="24"/>
                <w:szCs w:val="24"/>
              </w:rPr>
              <w:t>4.386.904</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4848" w:rsidRPr="00D64848" w:rsidRDefault="00BF349C" w:rsidP="00D64848">
            <w:pPr>
              <w:spacing w:after="0"/>
              <w:jc w:val="right"/>
              <w:rPr>
                <w:rFonts w:ascii="Times New Roman" w:hAnsi="Times New Roman" w:cs="Times New Roman"/>
                <w:sz w:val="24"/>
                <w:szCs w:val="24"/>
              </w:rPr>
            </w:pPr>
            <w:r>
              <w:rPr>
                <w:rFonts w:ascii="Times New Roman" w:hAnsi="Times New Roman" w:cs="Times New Roman"/>
                <w:sz w:val="24"/>
                <w:szCs w:val="24"/>
              </w:rPr>
              <w:t>2.800.000</w:t>
            </w:r>
          </w:p>
        </w:tc>
      </w:tr>
      <w:tr w:rsidR="00D64848" w:rsidRPr="00D64848" w:rsidTr="00BF349C">
        <w:tc>
          <w:tcPr>
            <w:tcW w:w="3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Egyéb közhatalmi bevételek</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D64848" w:rsidRPr="00D64848" w:rsidRDefault="00BF349C" w:rsidP="00D64848">
            <w:pPr>
              <w:spacing w:after="0"/>
              <w:jc w:val="right"/>
              <w:rPr>
                <w:rFonts w:ascii="Times New Roman" w:hAnsi="Times New Roman" w:cs="Times New Roman"/>
                <w:sz w:val="24"/>
                <w:szCs w:val="24"/>
              </w:rPr>
            </w:pPr>
            <w:r>
              <w:rPr>
                <w:rFonts w:ascii="Times New Roman" w:hAnsi="Times New Roman" w:cs="Times New Roman"/>
                <w:sz w:val="24"/>
                <w:szCs w:val="24"/>
              </w:rPr>
              <w:t>31.282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D64848" w:rsidRPr="00D64848" w:rsidRDefault="00BF349C" w:rsidP="00D64848">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00D64848" w:rsidRPr="00D64848" w:rsidTr="00BF349C">
        <w:tc>
          <w:tcPr>
            <w:tcW w:w="3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4848" w:rsidRPr="00D64848" w:rsidRDefault="00D64848" w:rsidP="00D64848">
            <w:pPr>
              <w:spacing w:after="0"/>
              <w:jc w:val="both"/>
              <w:rPr>
                <w:rFonts w:ascii="Times New Roman" w:hAnsi="Times New Roman" w:cs="Times New Roman"/>
                <w:b/>
                <w:bCs/>
                <w:sz w:val="24"/>
                <w:szCs w:val="24"/>
              </w:rPr>
            </w:pPr>
            <w:r w:rsidRPr="00D64848">
              <w:rPr>
                <w:rFonts w:ascii="Times New Roman" w:hAnsi="Times New Roman" w:cs="Times New Roman"/>
                <w:b/>
                <w:bCs/>
                <w:sz w:val="24"/>
                <w:szCs w:val="24"/>
              </w:rPr>
              <w:t>Közhatalmi bevételek összesen:</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D64848" w:rsidRPr="00D64848" w:rsidRDefault="00BF349C" w:rsidP="00D64848">
            <w:pPr>
              <w:spacing w:after="0"/>
              <w:jc w:val="right"/>
              <w:rPr>
                <w:rFonts w:ascii="Times New Roman" w:hAnsi="Times New Roman" w:cs="Times New Roman"/>
                <w:b/>
                <w:bCs/>
                <w:sz w:val="24"/>
                <w:szCs w:val="24"/>
              </w:rPr>
            </w:pPr>
            <w:r>
              <w:rPr>
                <w:rFonts w:ascii="Times New Roman" w:hAnsi="Times New Roman" w:cs="Times New Roman"/>
                <w:b/>
                <w:bCs/>
                <w:sz w:val="24"/>
                <w:szCs w:val="24"/>
              </w:rPr>
              <w:t>7.951.357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D64848" w:rsidRPr="00D64848" w:rsidRDefault="00BF349C" w:rsidP="00D64848">
            <w:pPr>
              <w:spacing w:after="0"/>
              <w:jc w:val="right"/>
              <w:rPr>
                <w:rFonts w:ascii="Times New Roman" w:hAnsi="Times New Roman" w:cs="Times New Roman"/>
                <w:b/>
                <w:bCs/>
                <w:sz w:val="24"/>
                <w:szCs w:val="24"/>
              </w:rPr>
            </w:pPr>
            <w:r>
              <w:rPr>
                <w:rFonts w:ascii="Times New Roman" w:hAnsi="Times New Roman" w:cs="Times New Roman"/>
                <w:b/>
                <w:bCs/>
                <w:sz w:val="24"/>
                <w:szCs w:val="24"/>
              </w:rPr>
              <w:t>6.500.000</w:t>
            </w:r>
          </w:p>
        </w:tc>
      </w:tr>
    </w:tbl>
    <w:p w:rsidR="00D64848" w:rsidRPr="00D64848" w:rsidRDefault="00D64848" w:rsidP="00D64848">
      <w:pPr>
        <w:spacing w:after="0"/>
        <w:rPr>
          <w:rFonts w:ascii="Times New Roman" w:hAnsi="Times New Roman" w:cs="Times New Roman"/>
          <w:color w:val="1F497D"/>
          <w:sz w:val="24"/>
          <w:szCs w:val="24"/>
        </w:rPr>
      </w:pPr>
    </w:p>
    <w:p w:rsidR="00D64848" w:rsidRPr="00D64848" w:rsidRDefault="00D64848" w:rsidP="00D64848">
      <w:pPr>
        <w:pStyle w:val="Listaszerbekezds"/>
        <w:tabs>
          <w:tab w:val="left" w:pos="2839"/>
        </w:tabs>
        <w:ind w:left="0"/>
        <w:jc w:val="both"/>
      </w:pPr>
      <w:r w:rsidRPr="00D64848">
        <w:t>A gépjárműadóból származó bevétel megosztott bevétel, a beszedett összeg 40 %-a illeti meg az önkormányzatot, így tervezésre annak összege került. Az adónem esetében jogszabályi változás nincs, emiatt az előző évben befolyt bevételt tervezzük 2020. évre.</w:t>
      </w:r>
    </w:p>
    <w:p w:rsidR="00D64848" w:rsidRPr="00D64848" w:rsidRDefault="00D64848" w:rsidP="00D64848">
      <w:pPr>
        <w:pStyle w:val="Listaszerbekezds"/>
        <w:tabs>
          <w:tab w:val="left" w:pos="2839"/>
        </w:tabs>
        <w:ind w:left="0"/>
        <w:jc w:val="both"/>
      </w:pPr>
    </w:p>
    <w:p w:rsidR="00D64848" w:rsidRPr="00D64848" w:rsidRDefault="00D64848" w:rsidP="00D64848">
      <w:pPr>
        <w:pStyle w:val="Listaszerbekezds"/>
        <w:tabs>
          <w:tab w:val="left" w:pos="2839"/>
        </w:tabs>
        <w:ind w:left="0"/>
        <w:jc w:val="both"/>
      </w:pPr>
      <w:r w:rsidRPr="00D64848">
        <w:t xml:space="preserve">Minden adónemre vonatkozóan elmondható az, hogy </w:t>
      </w:r>
      <w:r w:rsidR="00BF349C">
        <w:t>Mórágy Község Önkormányzat</w:t>
      </w:r>
      <w:r w:rsidRPr="00D64848">
        <w:t xml:space="preserve"> Képviselő-testülete az adók mértékét 2019. évben sem emelte, új települési adót nem vezetett be. </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bevételi terv meghatározásánál a tényleges összegekből kiindulva, a tevékenységüket megszüntető vállalkozások miatti bevétel kiesést, valamint a szervezeti átalakulás következtében várható változást figyelembe vettük. Mindezek alapján a bevételi tervet </w:t>
      </w:r>
      <w:r w:rsidR="00983AE9">
        <w:rPr>
          <w:rFonts w:ascii="Times New Roman" w:hAnsi="Times New Roman" w:cs="Times New Roman"/>
          <w:sz w:val="24"/>
          <w:szCs w:val="24"/>
        </w:rPr>
        <w:t>2.800.000</w:t>
      </w:r>
      <w:r w:rsidRPr="00D64848">
        <w:rPr>
          <w:rFonts w:ascii="Times New Roman" w:hAnsi="Times New Roman" w:cs="Times New Roman"/>
          <w:sz w:val="24"/>
          <w:szCs w:val="24"/>
        </w:rPr>
        <w:t xml:space="preserve">.- Ft-ban javasoljuk jóváhagyni.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A magánszemélyek kommunális</w:t>
      </w:r>
      <w:r w:rsidRPr="00D64848">
        <w:rPr>
          <w:rFonts w:ascii="Times New Roman" w:hAnsi="Times New Roman" w:cs="Times New Roman"/>
          <w:b/>
          <w:sz w:val="24"/>
          <w:szCs w:val="24"/>
        </w:rPr>
        <w:t xml:space="preserve"> </w:t>
      </w:r>
      <w:r w:rsidRPr="00D64848">
        <w:rPr>
          <w:rFonts w:ascii="Times New Roman" w:hAnsi="Times New Roman" w:cs="Times New Roman"/>
          <w:sz w:val="24"/>
          <w:szCs w:val="24"/>
        </w:rPr>
        <w:t xml:space="preserve">adójának </w:t>
      </w:r>
      <w:r w:rsidR="00983AE9">
        <w:rPr>
          <w:rFonts w:ascii="Times New Roman" w:hAnsi="Times New Roman" w:cs="Times New Roman"/>
          <w:sz w:val="24"/>
          <w:szCs w:val="24"/>
        </w:rPr>
        <w:t xml:space="preserve">jelenlegi mértéke 7.000 Ft/lakóház </w:t>
      </w:r>
      <w:r w:rsidRPr="00D64848">
        <w:rPr>
          <w:rFonts w:ascii="Times New Roman" w:hAnsi="Times New Roman" w:cs="Times New Roman"/>
          <w:sz w:val="24"/>
          <w:szCs w:val="24"/>
        </w:rPr>
        <w:t xml:space="preserve">a bevételi tervet a 2019. évi tényleges bevételek volumene alapján </w:t>
      </w:r>
      <w:r w:rsidR="00983AE9">
        <w:rPr>
          <w:rFonts w:ascii="Times New Roman" w:hAnsi="Times New Roman" w:cs="Times New Roman"/>
          <w:sz w:val="24"/>
          <w:szCs w:val="24"/>
        </w:rPr>
        <w:t>2.200.000</w:t>
      </w:r>
      <w:r w:rsidRPr="00D64848">
        <w:rPr>
          <w:rFonts w:ascii="Times New Roman" w:hAnsi="Times New Roman" w:cs="Times New Roman"/>
          <w:sz w:val="24"/>
          <w:szCs w:val="24"/>
        </w:rPr>
        <w:t>.- Ft-ban javasoljuk</w:t>
      </w:r>
      <w:r w:rsidR="00983AE9">
        <w:rPr>
          <w:rFonts w:ascii="Times New Roman" w:hAnsi="Times New Roman" w:cs="Times New Roman"/>
          <w:sz w:val="24"/>
          <w:szCs w:val="24"/>
        </w:rPr>
        <w:t xml:space="preserve"> jóváhagyni</w:t>
      </w:r>
      <w:r w:rsidRPr="00D64848">
        <w:rPr>
          <w:rFonts w:ascii="Times New Roman" w:hAnsi="Times New Roman" w:cs="Times New Roman"/>
          <w:sz w:val="24"/>
          <w:szCs w:val="24"/>
        </w:rPr>
        <w:t xml:space="preserve">.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45AFA" w:rsidP="00D64848">
      <w:pPr>
        <w:spacing w:after="0"/>
        <w:jc w:val="both"/>
        <w:rPr>
          <w:rFonts w:ascii="Times New Roman" w:hAnsi="Times New Roman" w:cs="Times New Roman"/>
          <w:sz w:val="24"/>
          <w:szCs w:val="24"/>
        </w:rPr>
      </w:pPr>
      <w:r>
        <w:rPr>
          <w:rFonts w:ascii="Times New Roman" w:hAnsi="Times New Roman" w:cs="Times New Roman"/>
          <w:b/>
          <w:sz w:val="24"/>
          <w:szCs w:val="24"/>
        </w:rPr>
        <w:t>4.4</w:t>
      </w:r>
      <w:r w:rsidR="00D64848" w:rsidRPr="00D64848">
        <w:rPr>
          <w:rFonts w:ascii="Times New Roman" w:hAnsi="Times New Roman" w:cs="Times New Roman"/>
          <w:b/>
          <w:sz w:val="24"/>
          <w:szCs w:val="24"/>
        </w:rPr>
        <w:t xml:space="preserve">. Működési bevételek </w:t>
      </w:r>
      <w:r w:rsidR="00D64848" w:rsidRPr="00D64848">
        <w:rPr>
          <w:rFonts w:ascii="Times New Roman" w:hAnsi="Times New Roman" w:cs="Times New Roman"/>
          <w:sz w:val="24"/>
          <w:szCs w:val="24"/>
        </w:rPr>
        <w:t xml:space="preserve">jogcímén </w:t>
      </w:r>
      <w:r w:rsidR="00983AE9">
        <w:rPr>
          <w:rFonts w:ascii="Times New Roman" w:hAnsi="Times New Roman" w:cs="Times New Roman"/>
          <w:sz w:val="24"/>
          <w:szCs w:val="24"/>
        </w:rPr>
        <w:t>13.794.763</w:t>
      </w:r>
      <w:r w:rsidR="00D64848" w:rsidRPr="00D64848">
        <w:rPr>
          <w:rFonts w:ascii="Times New Roman" w:hAnsi="Times New Roman" w:cs="Times New Roman"/>
          <w:sz w:val="24"/>
          <w:szCs w:val="24"/>
        </w:rPr>
        <w:t xml:space="preserve">.- Ft tervezésére kerül sor, amelyből az önkormányzat központi költségvetésében </w:t>
      </w:r>
      <w:r w:rsidR="00983AE9">
        <w:rPr>
          <w:rFonts w:ascii="Times New Roman" w:hAnsi="Times New Roman" w:cs="Times New Roman"/>
          <w:sz w:val="24"/>
          <w:szCs w:val="24"/>
        </w:rPr>
        <w:t>4.358.437</w:t>
      </w:r>
      <w:r w:rsidR="00D64848" w:rsidRPr="00D64848">
        <w:rPr>
          <w:rFonts w:ascii="Times New Roman" w:hAnsi="Times New Roman" w:cs="Times New Roman"/>
          <w:sz w:val="24"/>
          <w:szCs w:val="24"/>
        </w:rPr>
        <w:t xml:space="preserve">.- Ft, míg a fennmaradó </w:t>
      </w:r>
      <w:r w:rsidR="00983AE9">
        <w:rPr>
          <w:rFonts w:ascii="Times New Roman" w:hAnsi="Times New Roman" w:cs="Times New Roman"/>
          <w:sz w:val="24"/>
          <w:szCs w:val="24"/>
        </w:rPr>
        <w:t>9.436.326</w:t>
      </w:r>
      <w:r w:rsidR="00D64848" w:rsidRPr="00D64848">
        <w:rPr>
          <w:rFonts w:ascii="Times New Roman" w:hAnsi="Times New Roman" w:cs="Times New Roman"/>
          <w:sz w:val="24"/>
          <w:szCs w:val="24"/>
        </w:rPr>
        <w:t>.- Ft az i</w:t>
      </w:r>
      <w:r w:rsidR="00983AE9">
        <w:rPr>
          <w:rFonts w:ascii="Times New Roman" w:hAnsi="Times New Roman" w:cs="Times New Roman"/>
          <w:sz w:val="24"/>
          <w:szCs w:val="24"/>
        </w:rPr>
        <w:t xml:space="preserve">ntézményeknél </w:t>
      </w:r>
      <w:r w:rsidR="00D64848" w:rsidRPr="00D64848">
        <w:rPr>
          <w:rFonts w:ascii="Times New Roman" w:hAnsi="Times New Roman" w:cs="Times New Roman"/>
          <w:sz w:val="24"/>
          <w:szCs w:val="24"/>
        </w:rPr>
        <w:t xml:space="preserve">realizálódik. </w:t>
      </w: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p>
    <w:p w:rsidR="00D64848" w:rsidRPr="00D64848" w:rsidRDefault="00D45AFA" w:rsidP="00D6484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4.4</w:t>
      </w:r>
      <w:r w:rsidR="00D64848" w:rsidRPr="00D64848">
        <w:rPr>
          <w:rFonts w:ascii="Times New Roman" w:hAnsi="Times New Roman" w:cs="Times New Roman"/>
          <w:sz w:val="24"/>
          <w:szCs w:val="24"/>
        </w:rPr>
        <w:t xml:space="preserve">.1. Az </w:t>
      </w:r>
      <w:r w:rsidR="00D64848" w:rsidRPr="00D64848">
        <w:rPr>
          <w:rFonts w:ascii="Times New Roman" w:hAnsi="Times New Roman" w:cs="Times New Roman"/>
          <w:b/>
          <w:sz w:val="24"/>
          <w:szCs w:val="24"/>
        </w:rPr>
        <w:t>önkormányzat</w:t>
      </w:r>
      <w:r w:rsidR="00D64848" w:rsidRPr="00D64848">
        <w:rPr>
          <w:rFonts w:ascii="Times New Roman" w:hAnsi="Times New Roman" w:cs="Times New Roman"/>
          <w:sz w:val="24"/>
          <w:szCs w:val="24"/>
        </w:rPr>
        <w:t xml:space="preserve"> központi költségvetése működési bevételének egy részét az önkormányzati lakások bérleti díjá</w:t>
      </w:r>
      <w:r w:rsidR="00C377FF">
        <w:rPr>
          <w:rFonts w:ascii="Times New Roman" w:hAnsi="Times New Roman" w:cs="Times New Roman"/>
          <w:sz w:val="24"/>
          <w:szCs w:val="24"/>
        </w:rPr>
        <w:t>ból származó bevételek képezik, melynek összege 397.920.- Ft.</w:t>
      </w:r>
    </w:p>
    <w:p w:rsidR="00D64848" w:rsidRPr="00D64848" w:rsidRDefault="00C377FF" w:rsidP="00D64848">
      <w:pPr>
        <w:spacing w:after="0"/>
        <w:jc w:val="both"/>
        <w:rPr>
          <w:rFonts w:ascii="Times New Roman" w:hAnsi="Times New Roman" w:cs="Times New Roman"/>
          <w:sz w:val="24"/>
          <w:szCs w:val="24"/>
        </w:rPr>
      </w:pPr>
      <w:r>
        <w:rPr>
          <w:rFonts w:ascii="Times New Roman" w:hAnsi="Times New Roman" w:cs="Times New Roman"/>
          <w:sz w:val="24"/>
          <w:szCs w:val="24"/>
        </w:rPr>
        <w:t>A szociális étkeztetésből és ebéd kiszállításból származó bevételünk 3.551.956.- Ft.</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Földbérleti díjak címén </w:t>
      </w:r>
      <w:r w:rsidR="00C377FF">
        <w:rPr>
          <w:rFonts w:ascii="Times New Roman" w:hAnsi="Times New Roman" w:cs="Times New Roman"/>
          <w:sz w:val="24"/>
          <w:szCs w:val="24"/>
        </w:rPr>
        <w:t>116.000</w:t>
      </w:r>
      <w:r w:rsidRPr="00D64848">
        <w:rPr>
          <w:rFonts w:ascii="Times New Roman" w:hAnsi="Times New Roman" w:cs="Times New Roman"/>
          <w:sz w:val="24"/>
          <w:szCs w:val="24"/>
        </w:rPr>
        <w:t>.- Ft került megtervezésre.</w:t>
      </w:r>
    </w:p>
    <w:p w:rsidR="00C377FF" w:rsidRDefault="00C377FF" w:rsidP="00D64848">
      <w:pPr>
        <w:spacing w:after="0"/>
        <w:jc w:val="both"/>
        <w:rPr>
          <w:rFonts w:ascii="Times New Roman" w:hAnsi="Times New Roman" w:cs="Times New Roman"/>
          <w:sz w:val="24"/>
          <w:szCs w:val="24"/>
        </w:rPr>
      </w:pPr>
      <w:r>
        <w:rPr>
          <w:rFonts w:ascii="Times New Roman" w:hAnsi="Times New Roman" w:cs="Times New Roman"/>
          <w:sz w:val="24"/>
          <w:szCs w:val="24"/>
        </w:rPr>
        <w:t xml:space="preserve">Működési bevételként számolunk még az E.R.Ö.V.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 által fizetendő használati díjjal, melynek összege 272.561.- Ft.</w:t>
      </w:r>
    </w:p>
    <w:p w:rsidR="00C377FF" w:rsidRDefault="00C377FF" w:rsidP="00D64848">
      <w:pPr>
        <w:spacing w:after="0"/>
        <w:jc w:val="both"/>
        <w:rPr>
          <w:rFonts w:ascii="Times New Roman" w:hAnsi="Times New Roman" w:cs="Times New Roman"/>
          <w:sz w:val="24"/>
          <w:szCs w:val="24"/>
        </w:rPr>
      </w:pPr>
      <w:r>
        <w:rPr>
          <w:rFonts w:ascii="Times New Roman" w:hAnsi="Times New Roman" w:cs="Times New Roman"/>
          <w:sz w:val="24"/>
          <w:szCs w:val="24"/>
        </w:rPr>
        <w:t>Kamatbevételként pedig 20.000 Ft előirányzat tervezésére került sor.</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45AFA" w:rsidP="00D64848">
      <w:pPr>
        <w:spacing w:after="0"/>
        <w:jc w:val="both"/>
        <w:rPr>
          <w:rFonts w:ascii="Times New Roman" w:hAnsi="Times New Roman" w:cs="Times New Roman"/>
          <w:sz w:val="24"/>
          <w:szCs w:val="24"/>
        </w:rPr>
      </w:pPr>
      <w:r>
        <w:rPr>
          <w:rFonts w:ascii="Times New Roman" w:hAnsi="Times New Roman" w:cs="Times New Roman"/>
          <w:sz w:val="24"/>
          <w:szCs w:val="24"/>
        </w:rPr>
        <w:t>4.4</w:t>
      </w:r>
      <w:r w:rsidR="00D64848" w:rsidRPr="00D64848">
        <w:rPr>
          <w:rFonts w:ascii="Times New Roman" w:hAnsi="Times New Roman" w:cs="Times New Roman"/>
          <w:sz w:val="24"/>
          <w:szCs w:val="24"/>
        </w:rPr>
        <w:t xml:space="preserve">.2. Az </w:t>
      </w:r>
      <w:r w:rsidR="00C114FC">
        <w:rPr>
          <w:rFonts w:ascii="Times New Roman" w:hAnsi="Times New Roman" w:cs="Times New Roman"/>
          <w:b/>
          <w:sz w:val="24"/>
          <w:szCs w:val="24"/>
        </w:rPr>
        <w:t xml:space="preserve">intézményi működési bevételként </w:t>
      </w:r>
      <w:r w:rsidR="00C64F81">
        <w:rPr>
          <w:rFonts w:ascii="Times New Roman" w:hAnsi="Times New Roman" w:cs="Times New Roman"/>
          <w:sz w:val="24"/>
          <w:szCs w:val="24"/>
        </w:rPr>
        <w:t>9.436.326</w:t>
      </w:r>
      <w:r w:rsidR="00D64848" w:rsidRPr="00D64848">
        <w:rPr>
          <w:rFonts w:ascii="Times New Roman" w:hAnsi="Times New Roman" w:cs="Times New Roman"/>
          <w:sz w:val="24"/>
          <w:szCs w:val="24"/>
        </w:rPr>
        <w:t>.- Ft-ot javaslunk tervezni.</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Az </w:t>
      </w:r>
      <w:r w:rsidR="00C377FF">
        <w:rPr>
          <w:rFonts w:ascii="Times New Roman" w:hAnsi="Times New Roman" w:cs="Times New Roman"/>
          <w:sz w:val="24"/>
          <w:szCs w:val="24"/>
        </w:rPr>
        <w:t xml:space="preserve">Mórágyi Óvoda </w:t>
      </w:r>
      <w:r w:rsidRPr="00D64848">
        <w:rPr>
          <w:rFonts w:ascii="Times New Roman" w:hAnsi="Times New Roman" w:cs="Times New Roman"/>
          <w:sz w:val="24"/>
          <w:szCs w:val="24"/>
        </w:rPr>
        <w:t>bev</w:t>
      </w:r>
      <w:r w:rsidR="00C114FC">
        <w:rPr>
          <w:rFonts w:ascii="Times New Roman" w:hAnsi="Times New Roman" w:cs="Times New Roman"/>
          <w:sz w:val="24"/>
          <w:szCs w:val="24"/>
        </w:rPr>
        <w:t xml:space="preserve">étele teljes egészében az </w:t>
      </w:r>
      <w:r w:rsidRPr="00D64848">
        <w:rPr>
          <w:rFonts w:ascii="Times New Roman" w:hAnsi="Times New Roman" w:cs="Times New Roman"/>
          <w:sz w:val="24"/>
          <w:szCs w:val="24"/>
        </w:rPr>
        <w:t xml:space="preserve">étkeztetéshez tartozó térítési díjakból származik. </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térítési díjak az előző évhez képest változatlanok, a bevételek összegét a szolgáltatást várhatóan igénybevevők létszáma, valamint </w:t>
      </w:r>
      <w:r w:rsidR="00C377FF">
        <w:rPr>
          <w:rFonts w:ascii="Times New Roman" w:hAnsi="Times New Roman" w:cs="Times New Roman"/>
          <w:sz w:val="24"/>
          <w:szCs w:val="24"/>
        </w:rPr>
        <w:t>Mórágy Község Önkormányzata</w:t>
      </w:r>
      <w:r w:rsidRPr="00D64848">
        <w:rPr>
          <w:rFonts w:ascii="Times New Roman" w:hAnsi="Times New Roman" w:cs="Times New Roman"/>
          <w:sz w:val="24"/>
          <w:szCs w:val="24"/>
        </w:rPr>
        <w:t xml:space="preserve"> Képviselő-testülete a gyermekvédelem helyi </w:t>
      </w:r>
      <w:r w:rsidR="00C530DA">
        <w:rPr>
          <w:rFonts w:ascii="Times New Roman" w:hAnsi="Times New Roman" w:cs="Times New Roman"/>
          <w:sz w:val="24"/>
          <w:szCs w:val="24"/>
        </w:rPr>
        <w:t>szabályozásáról szóló 4/2017. (II.24</w:t>
      </w:r>
      <w:r w:rsidRPr="00D64848">
        <w:rPr>
          <w:rFonts w:ascii="Times New Roman" w:hAnsi="Times New Roman" w:cs="Times New Roman"/>
          <w:sz w:val="24"/>
          <w:szCs w:val="24"/>
        </w:rPr>
        <w:t xml:space="preserve">.) önkormányzati rendeletében meghatározott térítési díjak alapján határoztuk meg. </w:t>
      </w:r>
    </w:p>
    <w:p w:rsid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lastRenderedPageBreak/>
        <w:t xml:space="preserve">Mindezeket és a várható ÁFA visszaigénylést is figyelembe véve </w:t>
      </w:r>
      <w:r w:rsidR="00C530DA">
        <w:rPr>
          <w:rFonts w:ascii="Times New Roman" w:hAnsi="Times New Roman" w:cs="Times New Roman"/>
          <w:sz w:val="24"/>
          <w:szCs w:val="24"/>
        </w:rPr>
        <w:t>9.436.326</w:t>
      </w:r>
      <w:r w:rsidRPr="00D64848">
        <w:rPr>
          <w:rFonts w:ascii="Times New Roman" w:hAnsi="Times New Roman" w:cs="Times New Roman"/>
          <w:sz w:val="24"/>
          <w:szCs w:val="24"/>
        </w:rPr>
        <w:t xml:space="preserve">.- Ft tervezésére került sor. </w:t>
      </w:r>
    </w:p>
    <w:p w:rsidR="00D64848" w:rsidRPr="00D64848" w:rsidRDefault="00D64848" w:rsidP="00D64848">
      <w:pPr>
        <w:spacing w:after="0"/>
        <w:jc w:val="both"/>
        <w:rPr>
          <w:rFonts w:ascii="Times New Roman" w:hAnsi="Times New Roman" w:cs="Times New Roman"/>
          <w:sz w:val="24"/>
          <w:szCs w:val="24"/>
        </w:rPr>
      </w:pPr>
    </w:p>
    <w:p w:rsidR="00C530DA" w:rsidRPr="00BF349C" w:rsidRDefault="00C530DA" w:rsidP="00C530DA">
      <w:pPr>
        <w:spacing w:after="0"/>
        <w:jc w:val="both"/>
        <w:rPr>
          <w:rFonts w:ascii="Times New Roman" w:hAnsi="Times New Roman" w:cs="Times New Roman"/>
          <w:sz w:val="24"/>
          <w:szCs w:val="24"/>
        </w:rPr>
      </w:pPr>
      <w:r>
        <w:rPr>
          <w:rFonts w:ascii="Times New Roman" w:hAnsi="Times New Roman" w:cs="Times New Roman"/>
          <w:b/>
          <w:sz w:val="24"/>
          <w:szCs w:val="24"/>
        </w:rPr>
        <w:t>4.5</w:t>
      </w:r>
      <w:r w:rsidR="00D64848" w:rsidRPr="00D64848">
        <w:rPr>
          <w:rFonts w:ascii="Times New Roman" w:hAnsi="Times New Roman" w:cs="Times New Roman"/>
          <w:b/>
          <w:sz w:val="24"/>
          <w:szCs w:val="24"/>
        </w:rPr>
        <w:t xml:space="preserve">. Felhalmozási célú </w:t>
      </w:r>
      <w:r w:rsidR="00D45AFA">
        <w:rPr>
          <w:rFonts w:ascii="Times New Roman" w:hAnsi="Times New Roman" w:cs="Times New Roman"/>
          <w:b/>
          <w:sz w:val="24"/>
          <w:szCs w:val="24"/>
        </w:rPr>
        <w:t>támogatások államháztartáson belülről</w:t>
      </w:r>
      <w:r w:rsidR="00D64848" w:rsidRPr="00D64848">
        <w:rPr>
          <w:rFonts w:ascii="Times New Roman" w:hAnsi="Times New Roman" w:cs="Times New Roman"/>
          <w:b/>
          <w:sz w:val="24"/>
          <w:szCs w:val="24"/>
        </w:rPr>
        <w:t xml:space="preserve"> </w:t>
      </w:r>
      <w:r w:rsidRPr="00BF349C">
        <w:rPr>
          <w:rFonts w:ascii="Times New Roman" w:hAnsi="Times New Roman" w:cs="Times New Roman"/>
          <w:sz w:val="24"/>
          <w:szCs w:val="24"/>
        </w:rPr>
        <w:t>39.075.000.- Ft-os bevételi terve a Társadalmi Ellenőrző Tájékoztató Társuláson keresztül a Központi Nu</w:t>
      </w:r>
      <w:r>
        <w:rPr>
          <w:rFonts w:ascii="Times New Roman" w:hAnsi="Times New Roman" w:cs="Times New Roman"/>
          <w:sz w:val="24"/>
          <w:szCs w:val="24"/>
        </w:rPr>
        <w:t>kleáris Pénzügyi Alapból kapott</w:t>
      </w:r>
      <w:r w:rsidRPr="00BF349C">
        <w:rPr>
          <w:rFonts w:ascii="Times New Roman" w:hAnsi="Times New Roman" w:cs="Times New Roman"/>
          <w:sz w:val="24"/>
          <w:szCs w:val="24"/>
        </w:rPr>
        <w:t xml:space="preserve"> </w:t>
      </w:r>
      <w:r>
        <w:rPr>
          <w:rFonts w:ascii="Times New Roman" w:hAnsi="Times New Roman" w:cs="Times New Roman"/>
          <w:sz w:val="24"/>
          <w:szCs w:val="24"/>
        </w:rPr>
        <w:t>35.075.000</w:t>
      </w:r>
      <w:r w:rsidRPr="00BF349C">
        <w:rPr>
          <w:rFonts w:ascii="Times New Roman" w:hAnsi="Times New Roman" w:cs="Times New Roman"/>
          <w:sz w:val="24"/>
          <w:szCs w:val="24"/>
        </w:rPr>
        <w:t>.- Ft</w:t>
      </w:r>
      <w:r>
        <w:rPr>
          <w:rFonts w:ascii="Times New Roman" w:hAnsi="Times New Roman" w:cs="Times New Roman"/>
          <w:sz w:val="24"/>
          <w:szCs w:val="24"/>
        </w:rPr>
        <w:t xml:space="preserve"> támogatást valamint a LEADER pályázaton nyert 4.000.000 Ft támogatást tartalmazza.</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45AFA" w:rsidP="00D64848">
      <w:pPr>
        <w:spacing w:after="0"/>
        <w:jc w:val="both"/>
        <w:rPr>
          <w:rFonts w:ascii="Times New Roman" w:hAnsi="Times New Roman" w:cs="Times New Roman"/>
          <w:sz w:val="24"/>
          <w:szCs w:val="24"/>
        </w:rPr>
      </w:pPr>
      <w:r>
        <w:rPr>
          <w:rFonts w:ascii="Times New Roman" w:hAnsi="Times New Roman" w:cs="Times New Roman"/>
          <w:b/>
          <w:sz w:val="24"/>
          <w:szCs w:val="24"/>
        </w:rPr>
        <w:t>4.6</w:t>
      </w:r>
      <w:r w:rsidR="00D64848" w:rsidRPr="00D64848">
        <w:rPr>
          <w:rFonts w:ascii="Times New Roman" w:hAnsi="Times New Roman" w:cs="Times New Roman"/>
          <w:b/>
          <w:sz w:val="24"/>
          <w:szCs w:val="24"/>
        </w:rPr>
        <w:t xml:space="preserve">. Finanszírozási bevételek </w:t>
      </w:r>
      <w:r w:rsidR="00D64848" w:rsidRPr="00D64848">
        <w:rPr>
          <w:rFonts w:ascii="Times New Roman" w:hAnsi="Times New Roman" w:cs="Times New Roman"/>
          <w:sz w:val="24"/>
          <w:szCs w:val="24"/>
        </w:rPr>
        <w:t xml:space="preserve">között </w:t>
      </w:r>
      <w:r w:rsidR="00C530DA">
        <w:rPr>
          <w:rFonts w:ascii="Times New Roman" w:hAnsi="Times New Roman" w:cs="Times New Roman"/>
          <w:sz w:val="24"/>
          <w:szCs w:val="24"/>
        </w:rPr>
        <w:t xml:space="preserve">az önkormányzat és intézményei </w:t>
      </w:r>
      <w:r w:rsidR="00D64848" w:rsidRPr="00D64848">
        <w:rPr>
          <w:rFonts w:ascii="Times New Roman" w:hAnsi="Times New Roman" w:cs="Times New Roman"/>
          <w:sz w:val="24"/>
          <w:szCs w:val="24"/>
        </w:rPr>
        <w:t xml:space="preserve">előző évi maradványa, amely együttesen </w:t>
      </w:r>
      <w:r w:rsidR="00C530DA">
        <w:rPr>
          <w:rFonts w:ascii="Times New Roman" w:hAnsi="Times New Roman" w:cs="Times New Roman"/>
          <w:sz w:val="24"/>
          <w:szCs w:val="24"/>
        </w:rPr>
        <w:t>24.453.689</w:t>
      </w:r>
      <w:r w:rsidR="00D64848" w:rsidRPr="00D64848">
        <w:rPr>
          <w:rFonts w:ascii="Times New Roman" w:hAnsi="Times New Roman" w:cs="Times New Roman"/>
          <w:sz w:val="24"/>
          <w:szCs w:val="24"/>
        </w:rPr>
        <w:t>.- Ft összegű, összetétele az alábbi:</w:t>
      </w:r>
    </w:p>
    <w:p w:rsidR="00D64848" w:rsidRPr="00D64848" w:rsidRDefault="00D64848" w:rsidP="00D64848">
      <w:pPr>
        <w:tabs>
          <w:tab w:val="right" w:pos="7655"/>
        </w:tabs>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   - </w:t>
      </w:r>
      <w:r w:rsidR="00C530DA">
        <w:rPr>
          <w:rFonts w:ascii="Times New Roman" w:hAnsi="Times New Roman" w:cs="Times New Roman"/>
          <w:sz w:val="24"/>
          <w:szCs w:val="24"/>
        </w:rPr>
        <w:t xml:space="preserve">Óvoda </w:t>
      </w:r>
      <w:r w:rsidRPr="00D64848">
        <w:rPr>
          <w:rFonts w:ascii="Times New Roman" w:hAnsi="Times New Roman" w:cs="Times New Roman"/>
          <w:sz w:val="24"/>
          <w:szCs w:val="24"/>
        </w:rPr>
        <w:t xml:space="preserve">maradványa </w:t>
      </w:r>
      <w:r w:rsidRPr="00D64848">
        <w:rPr>
          <w:rFonts w:ascii="Times New Roman" w:hAnsi="Times New Roman" w:cs="Times New Roman"/>
          <w:sz w:val="24"/>
          <w:szCs w:val="24"/>
        </w:rPr>
        <w:tab/>
      </w:r>
      <w:r w:rsidR="00C530DA">
        <w:rPr>
          <w:rFonts w:ascii="Times New Roman" w:hAnsi="Times New Roman" w:cs="Times New Roman"/>
          <w:sz w:val="24"/>
          <w:szCs w:val="24"/>
        </w:rPr>
        <w:t>1.198.222</w:t>
      </w:r>
      <w:r w:rsidRPr="00D64848">
        <w:rPr>
          <w:rFonts w:ascii="Times New Roman" w:hAnsi="Times New Roman" w:cs="Times New Roman"/>
          <w:sz w:val="24"/>
          <w:szCs w:val="24"/>
        </w:rPr>
        <w:t>.- Ft</w:t>
      </w:r>
    </w:p>
    <w:p w:rsidR="00D64848" w:rsidRPr="00D64848" w:rsidRDefault="00C530DA" w:rsidP="00D64848">
      <w:pPr>
        <w:tabs>
          <w:tab w:val="right" w:pos="7655"/>
        </w:tabs>
        <w:spacing w:after="0"/>
        <w:jc w:val="both"/>
        <w:rPr>
          <w:rFonts w:ascii="Times New Roman" w:hAnsi="Times New Roman" w:cs="Times New Roman"/>
          <w:sz w:val="24"/>
          <w:szCs w:val="24"/>
        </w:rPr>
      </w:pPr>
      <w:r>
        <w:rPr>
          <w:rFonts w:ascii="Times New Roman" w:hAnsi="Times New Roman" w:cs="Times New Roman"/>
          <w:sz w:val="24"/>
          <w:szCs w:val="24"/>
        </w:rPr>
        <w:t xml:space="preserve">   - Ö</w:t>
      </w:r>
      <w:r w:rsidR="00D64848" w:rsidRPr="00D64848">
        <w:rPr>
          <w:rFonts w:ascii="Times New Roman" w:hAnsi="Times New Roman" w:cs="Times New Roman"/>
          <w:sz w:val="24"/>
          <w:szCs w:val="24"/>
        </w:rPr>
        <w:t>nkormányzat maradványa</w:t>
      </w:r>
      <w:r w:rsidR="00D64848" w:rsidRPr="00D64848">
        <w:rPr>
          <w:rFonts w:ascii="Times New Roman" w:hAnsi="Times New Roman" w:cs="Times New Roman"/>
          <w:sz w:val="24"/>
          <w:szCs w:val="24"/>
        </w:rPr>
        <w:tab/>
      </w:r>
      <w:r>
        <w:rPr>
          <w:rFonts w:ascii="Times New Roman" w:hAnsi="Times New Roman" w:cs="Times New Roman"/>
          <w:sz w:val="24"/>
          <w:szCs w:val="24"/>
        </w:rPr>
        <w:t>23.255.467</w:t>
      </w:r>
      <w:r w:rsidR="00D64848" w:rsidRPr="00D64848">
        <w:rPr>
          <w:rFonts w:ascii="Times New Roman" w:hAnsi="Times New Roman" w:cs="Times New Roman"/>
          <w:sz w:val="24"/>
          <w:szCs w:val="24"/>
        </w:rPr>
        <w:t>.- Ft</w:t>
      </w:r>
    </w:p>
    <w:p w:rsidR="00D64848" w:rsidRPr="00D64848" w:rsidRDefault="00D64848" w:rsidP="00D64848">
      <w:pPr>
        <w:tabs>
          <w:tab w:val="right" w:pos="7655"/>
        </w:tabs>
        <w:spacing w:after="0"/>
        <w:jc w:val="both"/>
        <w:rPr>
          <w:rFonts w:ascii="Times New Roman" w:hAnsi="Times New Roman" w:cs="Times New Roman"/>
          <w:sz w:val="24"/>
          <w:szCs w:val="24"/>
        </w:rPr>
      </w:pPr>
    </w:p>
    <w:p w:rsidR="00D64848" w:rsidRPr="00D64848" w:rsidRDefault="00D64848" w:rsidP="00D64848">
      <w:pPr>
        <w:tabs>
          <w:tab w:val="right" w:pos="7655"/>
        </w:tabs>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Az </w:t>
      </w:r>
      <w:r w:rsidR="00C530DA">
        <w:rPr>
          <w:rFonts w:ascii="Times New Roman" w:hAnsi="Times New Roman" w:cs="Times New Roman"/>
          <w:sz w:val="24"/>
          <w:szCs w:val="24"/>
        </w:rPr>
        <w:t>Óvoda</w:t>
      </w:r>
      <w:r w:rsidRPr="00D64848">
        <w:rPr>
          <w:rFonts w:ascii="Times New Roman" w:hAnsi="Times New Roman" w:cs="Times New Roman"/>
          <w:sz w:val="24"/>
          <w:szCs w:val="24"/>
        </w:rPr>
        <w:t xml:space="preserve"> mar</w:t>
      </w:r>
      <w:r w:rsidR="00C530DA">
        <w:rPr>
          <w:rFonts w:ascii="Times New Roman" w:hAnsi="Times New Roman" w:cs="Times New Roman"/>
          <w:sz w:val="24"/>
          <w:szCs w:val="24"/>
        </w:rPr>
        <w:t>adványa megközelítőleg az előző év nagyságrendje</w:t>
      </w:r>
      <w:r w:rsidRPr="00D64848">
        <w:rPr>
          <w:rFonts w:ascii="Times New Roman" w:hAnsi="Times New Roman" w:cs="Times New Roman"/>
          <w:sz w:val="24"/>
          <w:szCs w:val="24"/>
        </w:rPr>
        <w:t xml:space="preserve"> szerinti. </w:t>
      </w:r>
    </w:p>
    <w:p w:rsidR="00D64848" w:rsidRPr="00D64848" w:rsidRDefault="00D64848" w:rsidP="00D64848">
      <w:pPr>
        <w:tabs>
          <w:tab w:val="right" w:pos="7655"/>
        </w:tabs>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Az önkormányzat pénzmaradványa az előző évi összeget meghaladja. Összegét nagyobb részben a takarékos gazdálkodás, kisebb részben pedig az idei évre áthúzó kiadás együtt eredményezte.  </w:t>
      </w:r>
    </w:p>
    <w:p w:rsidR="00D64848" w:rsidRPr="00D64848" w:rsidRDefault="00D64848" w:rsidP="00D64848">
      <w:pPr>
        <w:tabs>
          <w:tab w:val="right" w:pos="7655"/>
        </w:tabs>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b/>
          <w:sz w:val="24"/>
          <w:szCs w:val="24"/>
        </w:rPr>
      </w:pPr>
      <w:r w:rsidRPr="00D64848">
        <w:rPr>
          <w:rFonts w:ascii="Times New Roman" w:hAnsi="Times New Roman" w:cs="Times New Roman"/>
          <w:b/>
          <w:sz w:val="24"/>
          <w:szCs w:val="24"/>
        </w:rPr>
        <w:t xml:space="preserve">5. Kiadások tervezése </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költségvetési rendelet tervezetben szereplő kiadások </w:t>
      </w:r>
      <w:r w:rsidR="00C530DA">
        <w:rPr>
          <w:rFonts w:ascii="Times New Roman" w:hAnsi="Times New Roman" w:cs="Times New Roman"/>
          <w:sz w:val="24"/>
          <w:szCs w:val="24"/>
        </w:rPr>
        <w:t xml:space="preserve">az Óvoda valamint </w:t>
      </w:r>
      <w:r w:rsidRPr="00D64848">
        <w:rPr>
          <w:rFonts w:ascii="Times New Roman" w:hAnsi="Times New Roman" w:cs="Times New Roman"/>
          <w:sz w:val="24"/>
          <w:szCs w:val="24"/>
        </w:rPr>
        <w:t xml:space="preserve">az Önkormányzat kiadási előirányzatait tartalmazzák. </w:t>
      </w:r>
    </w:p>
    <w:p w:rsid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kiadási előirányzatok a költségvetési rendelet-tervezetben szereplő kiadási jogcímek szerint ismertetjük. </w:t>
      </w:r>
    </w:p>
    <w:p w:rsidR="00C530DA" w:rsidRPr="00D64848" w:rsidRDefault="00C530DA"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b/>
          <w:sz w:val="24"/>
          <w:szCs w:val="24"/>
        </w:rPr>
      </w:pPr>
      <w:r w:rsidRPr="00D64848">
        <w:rPr>
          <w:rFonts w:ascii="Times New Roman" w:hAnsi="Times New Roman" w:cs="Times New Roman"/>
          <w:b/>
          <w:sz w:val="24"/>
          <w:szCs w:val="24"/>
        </w:rPr>
        <w:t>5.1. Működési kiadások</w:t>
      </w:r>
    </w:p>
    <w:p w:rsidR="00CF625C"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b/>
          <w:sz w:val="24"/>
          <w:szCs w:val="24"/>
        </w:rPr>
        <w:t>5.1.1. Személyi juttatások</w:t>
      </w:r>
      <w:r w:rsidRPr="00D64848">
        <w:rPr>
          <w:rFonts w:ascii="Times New Roman" w:hAnsi="Times New Roman" w:cs="Times New Roman"/>
          <w:sz w:val="24"/>
          <w:szCs w:val="24"/>
        </w:rPr>
        <w:t xml:space="preserve"> tervezése </w:t>
      </w:r>
    </w:p>
    <w:p w:rsidR="00D64848" w:rsidRPr="00D64848" w:rsidRDefault="00D64848" w:rsidP="00D64848">
      <w:pPr>
        <w:spacing w:after="0"/>
        <w:jc w:val="both"/>
        <w:rPr>
          <w:rStyle w:val="st"/>
          <w:rFonts w:ascii="Times New Roman" w:hAnsi="Times New Roman" w:cs="Times New Roman"/>
          <w:sz w:val="24"/>
          <w:szCs w:val="24"/>
        </w:rPr>
      </w:pPr>
      <w:r w:rsidRPr="00D64848">
        <w:rPr>
          <w:rFonts w:ascii="Times New Roman" w:hAnsi="Times New Roman" w:cs="Times New Roman"/>
          <w:sz w:val="24"/>
          <w:szCs w:val="24"/>
        </w:rPr>
        <w:t xml:space="preserve">Beépítésre kerültek a kötelező legkisebb munkabér, valamint a garantált bérminimum összegére vonatkozó </w:t>
      </w:r>
      <w:r w:rsidRPr="00D64848">
        <w:rPr>
          <w:rStyle w:val="st"/>
          <w:rFonts w:ascii="Times New Roman" w:hAnsi="Times New Roman" w:cs="Times New Roman"/>
          <w:sz w:val="24"/>
          <w:szCs w:val="24"/>
        </w:rPr>
        <w:t xml:space="preserve">367/2019. (XII. 30.) Korm. rendelete szerinti, 2020. évre hatályos összegei.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A bérkompenzáció rendszere 2020. évben is fennmarad, amelynek összege eredeti előirányzatként nem került megtervezésre. A kifizetéseket központi költségvetés finanszírozza, így azt az érintett intézmények évközi pótelőirányzat keretében kapják meg.</w:t>
      </w:r>
    </w:p>
    <w:p w:rsidR="00D64848" w:rsidRPr="00D64848" w:rsidRDefault="00D64848" w:rsidP="00D64848">
      <w:pPr>
        <w:spacing w:after="0"/>
        <w:jc w:val="both"/>
        <w:rPr>
          <w:rFonts w:ascii="Times New Roman" w:hAnsi="Times New Roman" w:cs="Times New Roman"/>
          <w:sz w:val="24"/>
          <w:szCs w:val="24"/>
        </w:rPr>
      </w:pPr>
      <w:bookmarkStart w:id="0" w:name="_GoBack"/>
      <w:bookmarkEnd w:id="0"/>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közalkalmazottak részére adható juttatást a rendelet-tervezet egy jogcímen tartalmaz: béren kívüli juttatás címén </w:t>
      </w:r>
      <w:r w:rsidR="00CF625C">
        <w:rPr>
          <w:rFonts w:ascii="Times New Roman" w:hAnsi="Times New Roman" w:cs="Times New Roman"/>
          <w:sz w:val="24"/>
          <w:szCs w:val="24"/>
        </w:rPr>
        <w:t>bruttó 200.000.- Ft hozzájárulás Szép K</w:t>
      </w:r>
      <w:r w:rsidRPr="00D64848">
        <w:rPr>
          <w:rFonts w:ascii="Times New Roman" w:hAnsi="Times New Roman" w:cs="Times New Roman"/>
          <w:sz w:val="24"/>
          <w:szCs w:val="24"/>
        </w:rPr>
        <w:t xml:space="preserve">ártyára történő utalás formájában kerül kifizetésre a munkavállalók részére. </w:t>
      </w:r>
    </w:p>
    <w:p w:rsidR="00D64848" w:rsidRPr="00D64848" w:rsidRDefault="00D64848" w:rsidP="00D64848">
      <w:pPr>
        <w:spacing w:after="0"/>
        <w:jc w:val="both"/>
        <w:rPr>
          <w:rFonts w:ascii="Times New Roman" w:hAnsi="Times New Roman" w:cs="Times New Roman"/>
          <w:sz w:val="24"/>
          <w:szCs w:val="24"/>
        </w:rPr>
      </w:pPr>
    </w:p>
    <w:p w:rsidR="00CF625C" w:rsidRDefault="00CF625C"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lastRenderedPageBreak/>
        <w:t xml:space="preserve">Közfoglalkoztatáshoz tartozóan </w:t>
      </w:r>
      <w:r w:rsidR="00CF625C">
        <w:rPr>
          <w:rFonts w:ascii="Times New Roman" w:hAnsi="Times New Roman" w:cs="Times New Roman"/>
          <w:sz w:val="24"/>
          <w:szCs w:val="24"/>
        </w:rPr>
        <w:t>március hónapig a folyamatban lévő foglalkoztatáshoz kapcsolódóan 978.360.- Ft-ot, míg</w:t>
      </w:r>
      <w:r w:rsidRPr="00D64848">
        <w:rPr>
          <w:rFonts w:ascii="Times New Roman" w:hAnsi="Times New Roman" w:cs="Times New Roman"/>
          <w:sz w:val="24"/>
          <w:szCs w:val="24"/>
        </w:rPr>
        <w:t xml:space="preserve"> a</w:t>
      </w:r>
      <w:r w:rsidR="00CF625C">
        <w:rPr>
          <w:rFonts w:ascii="Times New Roman" w:hAnsi="Times New Roman" w:cs="Times New Roman"/>
          <w:sz w:val="24"/>
          <w:szCs w:val="24"/>
        </w:rPr>
        <w:t xml:space="preserve"> decemberig</w:t>
      </w:r>
      <w:r w:rsidRPr="00D64848">
        <w:rPr>
          <w:rFonts w:ascii="Times New Roman" w:hAnsi="Times New Roman" w:cs="Times New Roman"/>
          <w:sz w:val="24"/>
          <w:szCs w:val="24"/>
        </w:rPr>
        <w:t xml:space="preserve"> várható foglalkoztatás önrészére </w:t>
      </w:r>
      <w:r w:rsidR="00CF625C">
        <w:rPr>
          <w:rFonts w:ascii="Times New Roman" w:hAnsi="Times New Roman" w:cs="Times New Roman"/>
          <w:sz w:val="24"/>
          <w:szCs w:val="24"/>
        </w:rPr>
        <w:t>2.608.960</w:t>
      </w:r>
      <w:r w:rsidRPr="00D64848">
        <w:rPr>
          <w:rFonts w:ascii="Times New Roman" w:hAnsi="Times New Roman" w:cs="Times New Roman"/>
          <w:sz w:val="24"/>
          <w:szCs w:val="24"/>
        </w:rPr>
        <w:t xml:space="preserve">.- Ft-ot építettünk be.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személyi juttatások rendelet-tervezet szerinti összege </w:t>
      </w:r>
      <w:r w:rsidR="00CF625C">
        <w:rPr>
          <w:rFonts w:ascii="Times New Roman" w:hAnsi="Times New Roman" w:cs="Times New Roman"/>
          <w:sz w:val="24"/>
          <w:szCs w:val="24"/>
        </w:rPr>
        <w:t>51.470.803</w:t>
      </w:r>
      <w:r w:rsidRPr="00D64848">
        <w:rPr>
          <w:rFonts w:ascii="Times New Roman" w:hAnsi="Times New Roman" w:cs="Times New Roman"/>
          <w:sz w:val="24"/>
          <w:szCs w:val="24"/>
        </w:rPr>
        <w:t xml:space="preserve">.- Ft, amely az előző évhez képest </w:t>
      </w:r>
      <w:r w:rsidR="00B03FB7">
        <w:rPr>
          <w:rFonts w:ascii="Times New Roman" w:hAnsi="Times New Roman" w:cs="Times New Roman"/>
          <w:sz w:val="24"/>
          <w:szCs w:val="24"/>
        </w:rPr>
        <w:t>3,8</w:t>
      </w:r>
      <w:r w:rsidRPr="00D64848">
        <w:rPr>
          <w:rFonts w:ascii="Times New Roman" w:hAnsi="Times New Roman" w:cs="Times New Roman"/>
          <w:sz w:val="24"/>
          <w:szCs w:val="24"/>
        </w:rPr>
        <w:t xml:space="preserve"> %-kal emelkedett.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b/>
          <w:sz w:val="24"/>
          <w:szCs w:val="24"/>
        </w:rPr>
        <w:t>5.1.2. Munkaadókat terhelő járulékokra</w:t>
      </w:r>
      <w:r w:rsidRPr="00D64848">
        <w:rPr>
          <w:rFonts w:ascii="Times New Roman" w:hAnsi="Times New Roman" w:cs="Times New Roman"/>
          <w:sz w:val="24"/>
          <w:szCs w:val="24"/>
        </w:rPr>
        <w:t xml:space="preserve"> </w:t>
      </w:r>
      <w:r w:rsidR="00B03FB7">
        <w:rPr>
          <w:rFonts w:ascii="Times New Roman" w:hAnsi="Times New Roman" w:cs="Times New Roman"/>
          <w:sz w:val="24"/>
          <w:szCs w:val="24"/>
        </w:rPr>
        <w:t>8.767.262</w:t>
      </w:r>
      <w:r w:rsidRPr="00D64848">
        <w:rPr>
          <w:rFonts w:ascii="Times New Roman" w:hAnsi="Times New Roman" w:cs="Times New Roman"/>
          <w:sz w:val="24"/>
          <w:szCs w:val="24"/>
        </w:rPr>
        <w:t xml:space="preserve">.- Ft került elkülönítésre. </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A szociális hozzájárulási adó mértéke évek óta csökken, 2016. évben 27 %, 2017. évben 22 %, 2018. és 2019. években 19,5 %, 2019. július 1-jétől 17,5 %-os mértékű.</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Fentiek mellett tervezésre kerültek a munkáltató által fizetendő személyi jövedelemadó, valamint tényadatok alapján a táppénz hozzájárulás összege.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b/>
          <w:sz w:val="24"/>
          <w:szCs w:val="24"/>
        </w:rPr>
      </w:pPr>
      <w:r w:rsidRPr="00D64848">
        <w:rPr>
          <w:rFonts w:ascii="Times New Roman" w:hAnsi="Times New Roman" w:cs="Times New Roman"/>
          <w:b/>
          <w:sz w:val="24"/>
          <w:szCs w:val="24"/>
        </w:rPr>
        <w:t>5.1.3. Dologi kiadások</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Az előirányz</w:t>
      </w:r>
      <w:r w:rsidR="00DA21A9">
        <w:rPr>
          <w:rFonts w:ascii="Times New Roman" w:hAnsi="Times New Roman" w:cs="Times New Roman"/>
          <w:sz w:val="24"/>
          <w:szCs w:val="24"/>
        </w:rPr>
        <w:t xml:space="preserve">atok tervezés </w:t>
      </w:r>
      <w:r w:rsidRPr="00D64848">
        <w:rPr>
          <w:rFonts w:ascii="Times New Roman" w:hAnsi="Times New Roman" w:cs="Times New Roman"/>
          <w:sz w:val="24"/>
          <w:szCs w:val="24"/>
        </w:rPr>
        <w:t xml:space="preserve">az előző évi tényadatok alapján, azok egyszeri elemekkel történt korrekciója alapján került meghatározásra, az így rendelkezésre álló keretek szükséges és elégséges összegeket tartalmaznak. </w:t>
      </w:r>
    </w:p>
    <w:p w:rsidR="00DA21A9"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Dologi kiadásra </w:t>
      </w:r>
      <w:r w:rsidR="00DA21A9">
        <w:rPr>
          <w:rFonts w:ascii="Times New Roman" w:hAnsi="Times New Roman" w:cs="Times New Roman"/>
          <w:sz w:val="24"/>
          <w:szCs w:val="24"/>
        </w:rPr>
        <w:t>55.408.042.- Ft került megtervezésre.</w:t>
      </w:r>
      <w:r w:rsidRPr="00D64848">
        <w:rPr>
          <w:rFonts w:ascii="Times New Roman" w:hAnsi="Times New Roman" w:cs="Times New Roman"/>
          <w:sz w:val="24"/>
          <w:szCs w:val="24"/>
        </w:rPr>
        <w:t xml:space="preserve"> Az önkormányzat dologi kiadásai összességében az e</w:t>
      </w:r>
      <w:r w:rsidR="00DA21A9">
        <w:rPr>
          <w:rFonts w:ascii="Times New Roman" w:hAnsi="Times New Roman" w:cs="Times New Roman"/>
          <w:sz w:val="24"/>
          <w:szCs w:val="24"/>
        </w:rPr>
        <w:t xml:space="preserve">lőző évi eredeti előirányzathoz képest emelkedést mutatnak, ennek oka </w:t>
      </w:r>
      <w:r w:rsidR="00DA21A9" w:rsidRPr="00891DC4">
        <w:rPr>
          <w:rFonts w:ascii="Times New Roman" w:hAnsi="Times New Roman" w:cs="Times New Roman"/>
          <w:sz w:val="24"/>
          <w:szCs w:val="24"/>
        </w:rPr>
        <w:t>a Konyha nyersanyag költségének jelentős emelkedése valamint az Önkormányzatnál az informatikai szolgáltatások költségeinek növekedése</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w:t>
      </w:r>
      <w:r w:rsidR="00DA21A9">
        <w:rPr>
          <w:rFonts w:ascii="Times New Roman" w:hAnsi="Times New Roman" w:cs="Times New Roman"/>
          <w:sz w:val="24"/>
          <w:szCs w:val="24"/>
        </w:rPr>
        <w:t>dologi kiadások</w:t>
      </w:r>
      <w:r w:rsidRPr="00D64848">
        <w:rPr>
          <w:rFonts w:ascii="Times New Roman" w:hAnsi="Times New Roman" w:cs="Times New Roman"/>
          <w:sz w:val="24"/>
          <w:szCs w:val="24"/>
        </w:rPr>
        <w:t xml:space="preserve"> összegből az Önkormányzatnál </w:t>
      </w:r>
      <w:r w:rsidR="00DA21A9">
        <w:rPr>
          <w:rFonts w:ascii="Times New Roman" w:hAnsi="Times New Roman" w:cs="Times New Roman"/>
          <w:sz w:val="24"/>
          <w:szCs w:val="24"/>
        </w:rPr>
        <w:t>37.767.742</w:t>
      </w:r>
      <w:r w:rsidRPr="00D64848">
        <w:rPr>
          <w:rFonts w:ascii="Times New Roman" w:hAnsi="Times New Roman" w:cs="Times New Roman"/>
          <w:sz w:val="24"/>
          <w:szCs w:val="24"/>
        </w:rPr>
        <w:t xml:space="preserve">.- Ft, </w:t>
      </w:r>
      <w:r w:rsidR="00DA21A9">
        <w:rPr>
          <w:rFonts w:ascii="Times New Roman" w:hAnsi="Times New Roman" w:cs="Times New Roman"/>
          <w:sz w:val="24"/>
          <w:szCs w:val="24"/>
        </w:rPr>
        <w:t>az Óvodánál 17.640.300</w:t>
      </w:r>
      <w:r w:rsidRPr="00D64848">
        <w:rPr>
          <w:rFonts w:ascii="Times New Roman" w:hAnsi="Times New Roman" w:cs="Times New Roman"/>
          <w:sz w:val="24"/>
          <w:szCs w:val="24"/>
        </w:rPr>
        <w:t>.- kerül</w:t>
      </w:r>
      <w:r w:rsidR="00DA21A9">
        <w:rPr>
          <w:rFonts w:ascii="Times New Roman" w:hAnsi="Times New Roman" w:cs="Times New Roman"/>
          <w:sz w:val="24"/>
          <w:szCs w:val="24"/>
        </w:rPr>
        <w:t>t</w:t>
      </w:r>
      <w:r w:rsidRPr="00D64848">
        <w:rPr>
          <w:rFonts w:ascii="Times New Roman" w:hAnsi="Times New Roman" w:cs="Times New Roman"/>
          <w:sz w:val="24"/>
          <w:szCs w:val="24"/>
        </w:rPr>
        <w:t xml:space="preserve"> megtervezésre. </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b/>
          <w:sz w:val="24"/>
          <w:szCs w:val="24"/>
        </w:rPr>
        <w:t>5.1.3.1. Az önkormányzat dologi kiadásai</w:t>
      </w:r>
      <w:r w:rsidRPr="00D64848">
        <w:rPr>
          <w:rFonts w:ascii="Times New Roman" w:hAnsi="Times New Roman" w:cs="Times New Roman"/>
          <w:sz w:val="24"/>
          <w:szCs w:val="24"/>
        </w:rPr>
        <w:t xml:space="preserve"> az ellátott feladatok széles körét felölelő kiadásokat tartalmaznak.</w:t>
      </w:r>
    </w:p>
    <w:p w:rsidR="00DA21A9" w:rsidRDefault="00DA21A9" w:rsidP="00D64848">
      <w:pPr>
        <w:spacing w:after="0"/>
        <w:jc w:val="both"/>
        <w:rPr>
          <w:rFonts w:ascii="Times New Roman" w:hAnsi="Times New Roman" w:cs="Times New Roman"/>
          <w:sz w:val="24"/>
          <w:szCs w:val="24"/>
        </w:rPr>
      </w:pPr>
    </w:p>
    <w:p w:rsidR="00DA21A9" w:rsidRDefault="00DA21A9" w:rsidP="00D64848">
      <w:pPr>
        <w:spacing w:after="0"/>
        <w:jc w:val="both"/>
        <w:rPr>
          <w:rFonts w:ascii="Times New Roman" w:hAnsi="Times New Roman" w:cs="Times New Roman"/>
          <w:sz w:val="24"/>
          <w:szCs w:val="24"/>
        </w:rPr>
      </w:pPr>
      <w:r>
        <w:rPr>
          <w:rFonts w:ascii="Times New Roman" w:hAnsi="Times New Roman" w:cs="Times New Roman"/>
          <w:sz w:val="24"/>
          <w:szCs w:val="24"/>
        </w:rPr>
        <w:t>Készletbeszerzésre (irodaszer, könyv, folyóirat, hajtó-, kenőanyag, egyéb anyag- és készletbeszerzés) 4.770.000 Ft került betervezésre.</w:t>
      </w:r>
    </w:p>
    <w:p w:rsidR="00DA21A9" w:rsidRDefault="00DA21A9" w:rsidP="00D64848">
      <w:pPr>
        <w:spacing w:after="0"/>
        <w:jc w:val="both"/>
        <w:rPr>
          <w:rFonts w:ascii="Times New Roman" w:hAnsi="Times New Roman" w:cs="Times New Roman"/>
          <w:sz w:val="24"/>
          <w:szCs w:val="24"/>
        </w:rPr>
      </w:pPr>
      <w:r>
        <w:rPr>
          <w:rFonts w:ascii="Times New Roman" w:hAnsi="Times New Roman" w:cs="Times New Roman"/>
          <w:sz w:val="24"/>
          <w:szCs w:val="24"/>
        </w:rPr>
        <w:t>Szolgáltatásokra összesen 22.020.348.- Ft-ot előirányoztunk, mely a következő kiadásokból tevődik össze:</w:t>
      </w:r>
    </w:p>
    <w:p w:rsidR="00DA21A9" w:rsidRDefault="00DA21A9" w:rsidP="00DA21A9">
      <w:pPr>
        <w:pStyle w:val="Listaszerbekezds"/>
        <w:numPr>
          <w:ilvl w:val="0"/>
          <w:numId w:val="1"/>
        </w:numPr>
        <w:jc w:val="both"/>
      </w:pPr>
      <w:r>
        <w:t>informatikai szolgáltatások: 2.380.000.- Ft</w:t>
      </w:r>
    </w:p>
    <w:p w:rsidR="00DA21A9" w:rsidRDefault="00DA21A9" w:rsidP="00DA21A9">
      <w:pPr>
        <w:pStyle w:val="Listaszerbekezds"/>
        <w:numPr>
          <w:ilvl w:val="0"/>
          <w:numId w:val="1"/>
        </w:numPr>
        <w:jc w:val="both"/>
      </w:pPr>
      <w:r>
        <w:t>egyéb kommunikációs szolgáltatás: 880.000.- Ft</w:t>
      </w:r>
    </w:p>
    <w:p w:rsidR="00DA21A9" w:rsidRDefault="0044138C" w:rsidP="00DA21A9">
      <w:pPr>
        <w:pStyle w:val="Listaszerbekezds"/>
        <w:numPr>
          <w:ilvl w:val="0"/>
          <w:numId w:val="1"/>
        </w:numPr>
        <w:jc w:val="both"/>
      </w:pPr>
      <w:r>
        <w:t>vásárolt élelmezés: 5.377.148.- Ft</w:t>
      </w:r>
    </w:p>
    <w:p w:rsidR="0044138C" w:rsidRDefault="0044138C" w:rsidP="00DA21A9">
      <w:pPr>
        <w:pStyle w:val="Listaszerbekezds"/>
        <w:numPr>
          <w:ilvl w:val="0"/>
          <w:numId w:val="1"/>
        </w:numPr>
        <w:jc w:val="both"/>
      </w:pPr>
      <w:r>
        <w:t>oszlopbérleti díj: 720.000.- Ft</w:t>
      </w:r>
    </w:p>
    <w:p w:rsidR="0044138C" w:rsidRDefault="0044138C" w:rsidP="00DA21A9">
      <w:pPr>
        <w:pStyle w:val="Listaszerbekezds"/>
        <w:numPr>
          <w:ilvl w:val="0"/>
          <w:numId w:val="1"/>
        </w:numPr>
        <w:jc w:val="both"/>
      </w:pPr>
      <w:r>
        <w:t>szállítási szolgáltatás: 100.000.- Ft</w:t>
      </w:r>
    </w:p>
    <w:p w:rsidR="0044138C" w:rsidRDefault="0044138C" w:rsidP="00DA21A9">
      <w:pPr>
        <w:pStyle w:val="Listaszerbekezds"/>
        <w:numPr>
          <w:ilvl w:val="0"/>
          <w:numId w:val="1"/>
        </w:numPr>
        <w:jc w:val="both"/>
      </w:pPr>
      <w:r>
        <w:t>gázenergia szolgáltatás: 2.922.000.- Ft</w:t>
      </w:r>
    </w:p>
    <w:p w:rsidR="0044138C" w:rsidRDefault="0044138C" w:rsidP="00DA21A9">
      <w:pPr>
        <w:pStyle w:val="Listaszerbekezds"/>
        <w:numPr>
          <w:ilvl w:val="0"/>
          <w:numId w:val="1"/>
        </w:numPr>
        <w:jc w:val="both"/>
      </w:pPr>
      <w:proofErr w:type="spellStart"/>
      <w:r>
        <w:t>villamosenergia</w:t>
      </w:r>
      <w:proofErr w:type="spellEnd"/>
      <w:r>
        <w:t xml:space="preserve"> szolgáltatás: 1.300.000.- Ft</w:t>
      </w:r>
    </w:p>
    <w:p w:rsidR="0044138C" w:rsidRDefault="0044138C" w:rsidP="00DA21A9">
      <w:pPr>
        <w:pStyle w:val="Listaszerbekezds"/>
        <w:numPr>
          <w:ilvl w:val="0"/>
          <w:numId w:val="1"/>
        </w:numPr>
        <w:jc w:val="both"/>
      </w:pPr>
      <w:r>
        <w:t>vízdíjak: 230.000.- Ft</w:t>
      </w:r>
    </w:p>
    <w:p w:rsidR="0044138C" w:rsidRDefault="0044138C" w:rsidP="00DA21A9">
      <w:pPr>
        <w:pStyle w:val="Listaszerbekezds"/>
        <w:numPr>
          <w:ilvl w:val="0"/>
          <w:numId w:val="1"/>
        </w:numPr>
        <w:jc w:val="both"/>
      </w:pPr>
      <w:r>
        <w:lastRenderedPageBreak/>
        <w:t>karbantartás, kisjavítás: 1.250.000.- Ft</w:t>
      </w:r>
    </w:p>
    <w:p w:rsidR="0044138C" w:rsidRDefault="0044138C" w:rsidP="00DA21A9">
      <w:pPr>
        <w:pStyle w:val="Listaszerbekezds"/>
        <w:numPr>
          <w:ilvl w:val="0"/>
          <w:numId w:val="1"/>
        </w:numPr>
        <w:jc w:val="both"/>
      </w:pPr>
      <w:r>
        <w:t>egyéb üzemeltetési, fenntartási szolgáltatások: 6.311.200.- Ft</w:t>
      </w:r>
    </w:p>
    <w:p w:rsidR="0044138C" w:rsidRPr="00DA21A9" w:rsidRDefault="0044138C" w:rsidP="00DA21A9">
      <w:pPr>
        <w:pStyle w:val="Listaszerbekezds"/>
        <w:numPr>
          <w:ilvl w:val="0"/>
          <w:numId w:val="1"/>
        </w:numPr>
        <w:jc w:val="both"/>
      </w:pPr>
      <w:r>
        <w:t>vásárolt közszolgáltatás: 550.000.- Ft</w:t>
      </w: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Ezen előirányzatok meghatározása </w:t>
      </w:r>
      <w:r w:rsidR="0044138C">
        <w:rPr>
          <w:rFonts w:ascii="Times New Roman" w:hAnsi="Times New Roman" w:cs="Times New Roman"/>
          <w:sz w:val="24"/>
          <w:szCs w:val="24"/>
        </w:rPr>
        <w:t xml:space="preserve">a 2019. évi tényadatok alapján </w:t>
      </w:r>
      <w:r w:rsidRPr="00D64848">
        <w:rPr>
          <w:rFonts w:ascii="Times New Roman" w:hAnsi="Times New Roman" w:cs="Times New Roman"/>
          <w:sz w:val="24"/>
          <w:szCs w:val="24"/>
        </w:rPr>
        <w:t>történt.</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spacing w:after="0"/>
        <w:jc w:val="both"/>
        <w:rPr>
          <w:rFonts w:ascii="Times New Roman" w:hAnsi="Times New Roman" w:cs="Times New Roman"/>
          <w:b/>
          <w:sz w:val="24"/>
          <w:szCs w:val="24"/>
        </w:rPr>
      </w:pPr>
      <w:r w:rsidRPr="00D64848">
        <w:rPr>
          <w:rFonts w:ascii="Times New Roman" w:hAnsi="Times New Roman" w:cs="Times New Roman"/>
          <w:b/>
          <w:sz w:val="24"/>
          <w:szCs w:val="24"/>
        </w:rPr>
        <w:t>5.1.3.2. Intézményi dologi kiadások</w:t>
      </w:r>
    </w:p>
    <w:p w:rsidR="0044138C"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Az </w:t>
      </w:r>
      <w:r w:rsidR="0044138C">
        <w:rPr>
          <w:rFonts w:ascii="Times New Roman" w:hAnsi="Times New Roman" w:cs="Times New Roman"/>
          <w:sz w:val="24"/>
          <w:szCs w:val="24"/>
        </w:rPr>
        <w:t>Mórágyi Óvoda dologi kiadásainak</w:t>
      </w:r>
      <w:r w:rsidRPr="00D64848">
        <w:rPr>
          <w:rFonts w:ascii="Times New Roman" w:hAnsi="Times New Roman" w:cs="Times New Roman"/>
          <w:sz w:val="24"/>
          <w:szCs w:val="24"/>
        </w:rPr>
        <w:t xml:space="preserve"> összegéből </w:t>
      </w:r>
      <w:r w:rsidR="0044138C">
        <w:rPr>
          <w:rFonts w:ascii="Times New Roman" w:hAnsi="Times New Roman" w:cs="Times New Roman"/>
          <w:sz w:val="24"/>
          <w:szCs w:val="24"/>
        </w:rPr>
        <w:t>9.200.000</w:t>
      </w:r>
      <w:r w:rsidRPr="00D64848">
        <w:rPr>
          <w:rFonts w:ascii="Times New Roman" w:hAnsi="Times New Roman" w:cs="Times New Roman"/>
          <w:sz w:val="24"/>
          <w:szCs w:val="24"/>
        </w:rPr>
        <w:t xml:space="preserve">.- Ft-ot képvisel </w:t>
      </w:r>
      <w:r w:rsidR="0044138C">
        <w:rPr>
          <w:rFonts w:ascii="Times New Roman" w:hAnsi="Times New Roman" w:cs="Times New Roman"/>
          <w:sz w:val="24"/>
          <w:szCs w:val="24"/>
        </w:rPr>
        <w:t>az élelmiszer kiadása, amely az intézmény összes dologi</w:t>
      </w:r>
      <w:r w:rsidRPr="00D64848">
        <w:rPr>
          <w:rFonts w:ascii="Times New Roman" w:hAnsi="Times New Roman" w:cs="Times New Roman"/>
          <w:sz w:val="24"/>
          <w:szCs w:val="24"/>
        </w:rPr>
        <w:t xml:space="preserve"> kiadás</w:t>
      </w:r>
      <w:r w:rsidR="0044138C">
        <w:rPr>
          <w:rFonts w:ascii="Times New Roman" w:hAnsi="Times New Roman" w:cs="Times New Roman"/>
          <w:sz w:val="24"/>
          <w:szCs w:val="24"/>
        </w:rPr>
        <w:t>ának</w:t>
      </w:r>
      <w:r w:rsidRPr="00D64848">
        <w:rPr>
          <w:rFonts w:ascii="Times New Roman" w:hAnsi="Times New Roman" w:cs="Times New Roman"/>
          <w:sz w:val="24"/>
          <w:szCs w:val="24"/>
        </w:rPr>
        <w:t xml:space="preserve"> 5</w:t>
      </w:r>
      <w:r w:rsidR="0044138C">
        <w:rPr>
          <w:rFonts w:ascii="Times New Roman" w:hAnsi="Times New Roman" w:cs="Times New Roman"/>
          <w:sz w:val="24"/>
          <w:szCs w:val="24"/>
        </w:rPr>
        <w:t>2,15</w:t>
      </w:r>
      <w:r w:rsidRPr="00D64848">
        <w:rPr>
          <w:rFonts w:ascii="Times New Roman" w:hAnsi="Times New Roman" w:cs="Times New Roman"/>
          <w:sz w:val="24"/>
          <w:szCs w:val="24"/>
        </w:rPr>
        <w:t xml:space="preserve"> %-át képezi. </w:t>
      </w:r>
    </w:p>
    <w:p w:rsidR="00200EC2" w:rsidRDefault="00200EC2" w:rsidP="00200EC2">
      <w:pPr>
        <w:spacing w:after="0"/>
        <w:jc w:val="both"/>
        <w:rPr>
          <w:rFonts w:ascii="Times New Roman" w:hAnsi="Times New Roman" w:cs="Times New Roman"/>
          <w:sz w:val="24"/>
          <w:szCs w:val="24"/>
        </w:rPr>
      </w:pPr>
      <w:r>
        <w:rPr>
          <w:rFonts w:ascii="Times New Roman" w:hAnsi="Times New Roman" w:cs="Times New Roman"/>
          <w:sz w:val="24"/>
          <w:szCs w:val="24"/>
        </w:rPr>
        <w:t>Készletbeszerzésre (irodaszer, könyv, folyóirat, egyéb anyag- és készletbeszerzés) 1.590.000 Ft került betervezésre.</w:t>
      </w:r>
    </w:p>
    <w:p w:rsidR="00200EC2" w:rsidRDefault="00200EC2" w:rsidP="00200EC2">
      <w:pPr>
        <w:spacing w:after="0"/>
        <w:jc w:val="both"/>
        <w:rPr>
          <w:rFonts w:ascii="Times New Roman" w:hAnsi="Times New Roman" w:cs="Times New Roman"/>
          <w:sz w:val="24"/>
          <w:szCs w:val="24"/>
        </w:rPr>
      </w:pPr>
      <w:r>
        <w:rPr>
          <w:rFonts w:ascii="Times New Roman" w:hAnsi="Times New Roman" w:cs="Times New Roman"/>
          <w:sz w:val="24"/>
          <w:szCs w:val="24"/>
        </w:rPr>
        <w:t>Szolgáltatásokra összesen 3.100.000.- Ft-ot előirányoztunk, mely a következő kiadásokból tevődik össze:</w:t>
      </w:r>
    </w:p>
    <w:p w:rsidR="00200EC2" w:rsidRDefault="00200EC2" w:rsidP="00200EC2">
      <w:pPr>
        <w:pStyle w:val="Listaszerbekezds"/>
        <w:numPr>
          <w:ilvl w:val="0"/>
          <w:numId w:val="1"/>
        </w:numPr>
        <w:jc w:val="both"/>
      </w:pPr>
      <w:r>
        <w:t>informatikai szolgáltatások: 240.000.- Ft</w:t>
      </w:r>
    </w:p>
    <w:p w:rsidR="00200EC2" w:rsidRDefault="00200EC2" w:rsidP="00200EC2">
      <w:pPr>
        <w:pStyle w:val="Listaszerbekezds"/>
        <w:numPr>
          <w:ilvl w:val="0"/>
          <w:numId w:val="1"/>
        </w:numPr>
        <w:jc w:val="both"/>
      </w:pPr>
      <w:r>
        <w:t>egyéb kommunikációs szolgáltatás: 100.000.- Ft</w:t>
      </w:r>
    </w:p>
    <w:p w:rsidR="00200EC2" w:rsidRDefault="00200EC2" w:rsidP="00200EC2">
      <w:pPr>
        <w:pStyle w:val="Listaszerbekezds"/>
        <w:numPr>
          <w:ilvl w:val="0"/>
          <w:numId w:val="1"/>
        </w:numPr>
        <w:jc w:val="both"/>
      </w:pPr>
      <w:r>
        <w:t>bérleti díj: 120.000.- Ft</w:t>
      </w:r>
    </w:p>
    <w:p w:rsidR="00200EC2" w:rsidRDefault="00200EC2" w:rsidP="00200EC2">
      <w:pPr>
        <w:pStyle w:val="Listaszerbekezds"/>
        <w:numPr>
          <w:ilvl w:val="0"/>
          <w:numId w:val="1"/>
        </w:numPr>
        <w:jc w:val="both"/>
      </w:pPr>
      <w:r>
        <w:t>gázenergia szolgáltatás: 1.300.000.- Ft</w:t>
      </w:r>
    </w:p>
    <w:p w:rsidR="00200EC2" w:rsidRDefault="00200EC2" w:rsidP="00200EC2">
      <w:pPr>
        <w:pStyle w:val="Listaszerbekezds"/>
        <w:numPr>
          <w:ilvl w:val="0"/>
          <w:numId w:val="1"/>
        </w:numPr>
        <w:jc w:val="both"/>
      </w:pPr>
      <w:proofErr w:type="spellStart"/>
      <w:r>
        <w:t>villamosenergia</w:t>
      </w:r>
      <w:proofErr w:type="spellEnd"/>
      <w:r>
        <w:t xml:space="preserve"> szolgáltatás: 200.000.- Ft</w:t>
      </w:r>
    </w:p>
    <w:p w:rsidR="00200EC2" w:rsidRDefault="00200EC2" w:rsidP="00200EC2">
      <w:pPr>
        <w:pStyle w:val="Listaszerbekezds"/>
        <w:numPr>
          <w:ilvl w:val="0"/>
          <w:numId w:val="1"/>
        </w:numPr>
        <w:jc w:val="both"/>
      </w:pPr>
      <w:r>
        <w:t>vízdíjak: 330.000.- Ft</w:t>
      </w:r>
    </w:p>
    <w:p w:rsidR="00200EC2" w:rsidRDefault="00200EC2" w:rsidP="00200EC2">
      <w:pPr>
        <w:pStyle w:val="Listaszerbekezds"/>
        <w:numPr>
          <w:ilvl w:val="0"/>
          <w:numId w:val="1"/>
        </w:numPr>
        <w:jc w:val="both"/>
      </w:pPr>
      <w:r>
        <w:t>karbantartás, kisjavítás: 100.000.- Ft</w:t>
      </w:r>
    </w:p>
    <w:p w:rsidR="00200EC2" w:rsidRDefault="00200EC2" w:rsidP="00200EC2">
      <w:pPr>
        <w:pStyle w:val="Listaszerbekezds"/>
        <w:numPr>
          <w:ilvl w:val="0"/>
          <w:numId w:val="1"/>
        </w:numPr>
        <w:jc w:val="both"/>
      </w:pPr>
      <w:r>
        <w:t>szakmai tevékenységet segítő szolgáltatás: 250.000.- Ft</w:t>
      </w:r>
    </w:p>
    <w:p w:rsidR="00200EC2" w:rsidRDefault="00200EC2" w:rsidP="00200EC2">
      <w:pPr>
        <w:pStyle w:val="Listaszerbekezds"/>
        <w:numPr>
          <w:ilvl w:val="0"/>
          <w:numId w:val="1"/>
        </w:numPr>
        <w:jc w:val="both"/>
      </w:pPr>
      <w:r>
        <w:t>egyéb szolgáltatás: 360.000.- Ft</w:t>
      </w:r>
    </w:p>
    <w:p w:rsidR="00200EC2" w:rsidRPr="00DA21A9" w:rsidRDefault="00200EC2" w:rsidP="00200EC2">
      <w:pPr>
        <w:pStyle w:val="Listaszerbekezds"/>
        <w:numPr>
          <w:ilvl w:val="0"/>
          <w:numId w:val="1"/>
        </w:numPr>
        <w:jc w:val="both"/>
      </w:pPr>
      <w:r>
        <w:t>pénzügyi szolgáltatás: 100.000 Ft</w:t>
      </w:r>
    </w:p>
    <w:p w:rsidR="00200EC2" w:rsidRPr="00D64848" w:rsidRDefault="00200EC2" w:rsidP="00200EC2">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Ezen előirányzatok meghatározása </w:t>
      </w:r>
      <w:r>
        <w:rPr>
          <w:rFonts w:ascii="Times New Roman" w:hAnsi="Times New Roman" w:cs="Times New Roman"/>
          <w:sz w:val="24"/>
          <w:szCs w:val="24"/>
        </w:rPr>
        <w:t xml:space="preserve">a 2019. évi tényadatok alapján </w:t>
      </w:r>
      <w:r w:rsidRPr="00D64848">
        <w:rPr>
          <w:rFonts w:ascii="Times New Roman" w:hAnsi="Times New Roman" w:cs="Times New Roman"/>
          <w:sz w:val="24"/>
          <w:szCs w:val="24"/>
        </w:rPr>
        <w:t>történt.</w:t>
      </w:r>
    </w:p>
    <w:p w:rsidR="00D64848" w:rsidRDefault="00D64848" w:rsidP="00D64848">
      <w:pPr>
        <w:spacing w:after="0"/>
        <w:jc w:val="both"/>
        <w:rPr>
          <w:rFonts w:ascii="Times New Roman" w:hAnsi="Times New Roman" w:cs="Times New Roman"/>
          <w:sz w:val="24"/>
          <w:szCs w:val="24"/>
        </w:rPr>
      </w:pPr>
    </w:p>
    <w:p w:rsidR="0044138C" w:rsidRPr="00D64848" w:rsidRDefault="0044138C" w:rsidP="00D64848">
      <w:pPr>
        <w:spacing w:after="0"/>
        <w:jc w:val="both"/>
        <w:rPr>
          <w:rFonts w:ascii="Times New Roman" w:hAnsi="Times New Roman" w:cs="Times New Roman"/>
          <w:b/>
          <w:sz w:val="24"/>
          <w:szCs w:val="24"/>
        </w:rPr>
      </w:pPr>
    </w:p>
    <w:p w:rsidR="00D64848" w:rsidRPr="00D64848" w:rsidRDefault="00D64848" w:rsidP="00D64848">
      <w:pPr>
        <w:spacing w:after="0"/>
        <w:jc w:val="both"/>
        <w:rPr>
          <w:rFonts w:ascii="Times New Roman" w:hAnsi="Times New Roman" w:cs="Times New Roman"/>
          <w:b/>
          <w:sz w:val="24"/>
          <w:szCs w:val="24"/>
        </w:rPr>
      </w:pPr>
      <w:r w:rsidRPr="00D64848">
        <w:rPr>
          <w:rFonts w:ascii="Times New Roman" w:hAnsi="Times New Roman" w:cs="Times New Roman"/>
          <w:b/>
          <w:sz w:val="24"/>
          <w:szCs w:val="24"/>
        </w:rPr>
        <w:t>5.1.4. Ellátottak pénzbeli juttatásai</w:t>
      </w:r>
    </w:p>
    <w:p w:rsidR="00D64848" w:rsidRPr="00D64848" w:rsidRDefault="00647897" w:rsidP="00D64848">
      <w:pPr>
        <w:tabs>
          <w:tab w:val="left" w:pos="2640"/>
          <w:tab w:val="center" w:pos="453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Mórágy Község Önkormányzat</w:t>
      </w:r>
      <w:r w:rsidR="00D64848" w:rsidRPr="00D64848">
        <w:rPr>
          <w:rFonts w:ascii="Times New Roman" w:hAnsi="Times New Roman" w:cs="Times New Roman"/>
          <w:color w:val="000000"/>
          <w:sz w:val="24"/>
          <w:szCs w:val="24"/>
        </w:rPr>
        <w:t xml:space="preserve"> Képviselő-testülete a szociális e</w:t>
      </w:r>
      <w:r>
        <w:rPr>
          <w:rFonts w:ascii="Times New Roman" w:hAnsi="Times New Roman" w:cs="Times New Roman"/>
          <w:color w:val="000000"/>
          <w:sz w:val="24"/>
          <w:szCs w:val="24"/>
        </w:rPr>
        <w:t>llátások helyi szabályozásáról szóló 2</w:t>
      </w:r>
      <w:r w:rsidR="00D64848" w:rsidRPr="00D64848">
        <w:rPr>
          <w:rFonts w:ascii="Times New Roman" w:hAnsi="Times New Roman" w:cs="Times New Roman"/>
          <w:color w:val="000000"/>
          <w:sz w:val="24"/>
          <w:szCs w:val="24"/>
        </w:rPr>
        <w:t>/201</w:t>
      </w:r>
      <w:r>
        <w:rPr>
          <w:rFonts w:ascii="Times New Roman" w:hAnsi="Times New Roman" w:cs="Times New Roman"/>
          <w:color w:val="000000"/>
          <w:sz w:val="24"/>
          <w:szCs w:val="24"/>
        </w:rPr>
        <w:t xml:space="preserve">5. </w:t>
      </w:r>
      <w:r w:rsidR="0061027F">
        <w:rPr>
          <w:rFonts w:ascii="Times New Roman" w:hAnsi="Times New Roman" w:cs="Times New Roman"/>
          <w:color w:val="000000"/>
          <w:sz w:val="24"/>
          <w:szCs w:val="24"/>
        </w:rPr>
        <w:t>(</w:t>
      </w:r>
      <w:r>
        <w:rPr>
          <w:rFonts w:ascii="Times New Roman" w:hAnsi="Times New Roman" w:cs="Times New Roman"/>
          <w:color w:val="000000"/>
          <w:sz w:val="24"/>
          <w:szCs w:val="24"/>
        </w:rPr>
        <w:t>II. 25</w:t>
      </w:r>
      <w:r w:rsidR="00D64848" w:rsidRPr="00D64848">
        <w:rPr>
          <w:rFonts w:ascii="Times New Roman" w:hAnsi="Times New Roman" w:cs="Times New Roman"/>
          <w:color w:val="000000"/>
          <w:sz w:val="24"/>
          <w:szCs w:val="24"/>
        </w:rPr>
        <w:t>.) önkormányzati rendeletet alkotta, ennek alapján az alábbi támogatási formákhoz tartozóan került sor előirányzatok tervezésére:</w:t>
      </w:r>
    </w:p>
    <w:p w:rsidR="00647897" w:rsidRDefault="00D64848" w:rsidP="00647897">
      <w:pPr>
        <w:pStyle w:val="Listaszerbekezds"/>
        <w:numPr>
          <w:ilvl w:val="0"/>
          <w:numId w:val="4"/>
        </w:numPr>
        <w:tabs>
          <w:tab w:val="right" w:pos="8647"/>
        </w:tabs>
        <w:jc w:val="both"/>
      </w:pPr>
      <w:r w:rsidRPr="00D64848">
        <w:t xml:space="preserve">lakhatáshoz </w:t>
      </w:r>
      <w:r w:rsidR="00647897">
        <w:t xml:space="preserve">támogatás </w:t>
      </w:r>
      <w:r w:rsidR="00647897">
        <w:tab/>
        <w:t>720.000</w:t>
      </w:r>
      <w:r w:rsidRPr="00D64848">
        <w:t>.- Ft</w:t>
      </w:r>
    </w:p>
    <w:p w:rsidR="00647897" w:rsidRDefault="00647897" w:rsidP="00647897">
      <w:pPr>
        <w:pStyle w:val="Listaszerbekezds"/>
        <w:numPr>
          <w:ilvl w:val="0"/>
          <w:numId w:val="4"/>
        </w:numPr>
        <w:tabs>
          <w:tab w:val="right" w:pos="8647"/>
        </w:tabs>
        <w:jc w:val="both"/>
      </w:pPr>
      <w:r>
        <w:t>gyógyszertámogatás</w:t>
      </w:r>
      <w:r>
        <w:tab/>
        <w:t>300</w:t>
      </w:r>
      <w:r w:rsidR="00D64848" w:rsidRPr="00D64848">
        <w:t>.000.- Ft</w:t>
      </w:r>
    </w:p>
    <w:p w:rsidR="00647897" w:rsidRDefault="00647897" w:rsidP="00647897">
      <w:pPr>
        <w:pStyle w:val="Listaszerbekezds"/>
        <w:numPr>
          <w:ilvl w:val="0"/>
          <w:numId w:val="4"/>
        </w:numPr>
        <w:tabs>
          <w:tab w:val="right" w:pos="8647"/>
        </w:tabs>
        <w:jc w:val="both"/>
      </w:pPr>
      <w:r>
        <w:t>temetési támogatás</w:t>
      </w:r>
      <w:r>
        <w:tab/>
        <w:t>15</w:t>
      </w:r>
      <w:r w:rsidR="00D64848" w:rsidRPr="00D64848">
        <w:t>0.000.- Ft</w:t>
      </w:r>
    </w:p>
    <w:p w:rsidR="00D64848" w:rsidRDefault="00647897" w:rsidP="00647897">
      <w:pPr>
        <w:pStyle w:val="Listaszerbekezds"/>
        <w:numPr>
          <w:ilvl w:val="0"/>
          <w:numId w:val="4"/>
        </w:numPr>
        <w:tabs>
          <w:tab w:val="right" w:pos="8647"/>
        </w:tabs>
        <w:jc w:val="both"/>
      </w:pPr>
      <w:r>
        <w:t>köztemetés</w:t>
      </w:r>
      <w:r>
        <w:tab/>
        <w:t>2</w:t>
      </w:r>
      <w:r w:rsidR="00D64848" w:rsidRPr="00D64848">
        <w:t>50.000.- Ft</w:t>
      </w:r>
    </w:p>
    <w:p w:rsidR="0061027F" w:rsidRPr="00D64848" w:rsidRDefault="0061027F" w:rsidP="00647897">
      <w:pPr>
        <w:pStyle w:val="Listaszerbekezds"/>
        <w:numPr>
          <w:ilvl w:val="0"/>
          <w:numId w:val="4"/>
        </w:numPr>
        <w:tabs>
          <w:tab w:val="right" w:pos="8647"/>
        </w:tabs>
        <w:jc w:val="both"/>
      </w:pPr>
      <w:r>
        <w:t>eseti támogatás</w:t>
      </w:r>
      <w:r>
        <w:tab/>
        <w:t>500.000.- Ft</w:t>
      </w:r>
    </w:p>
    <w:p w:rsidR="00D64848" w:rsidRPr="00D64848" w:rsidRDefault="00D64848" w:rsidP="00D64848">
      <w:pPr>
        <w:tabs>
          <w:tab w:val="right" w:pos="8647"/>
        </w:tabs>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                           Összesen:</w:t>
      </w:r>
      <w:r w:rsidRPr="00D64848">
        <w:rPr>
          <w:rFonts w:ascii="Times New Roman" w:hAnsi="Times New Roman" w:cs="Times New Roman"/>
          <w:sz w:val="24"/>
          <w:szCs w:val="24"/>
        </w:rPr>
        <w:tab/>
      </w:r>
      <w:r w:rsidR="0061027F">
        <w:rPr>
          <w:rFonts w:ascii="Times New Roman" w:hAnsi="Times New Roman" w:cs="Times New Roman"/>
          <w:sz w:val="24"/>
          <w:szCs w:val="24"/>
        </w:rPr>
        <w:t>1.92</w:t>
      </w:r>
      <w:r w:rsidRPr="00D64848">
        <w:rPr>
          <w:rFonts w:ascii="Times New Roman" w:hAnsi="Times New Roman" w:cs="Times New Roman"/>
          <w:sz w:val="24"/>
          <w:szCs w:val="24"/>
        </w:rPr>
        <w:t>0.000.-Ft</w:t>
      </w:r>
    </w:p>
    <w:p w:rsidR="0061027F" w:rsidRDefault="0061027F" w:rsidP="00D64848">
      <w:pPr>
        <w:tabs>
          <w:tab w:val="right" w:pos="8647"/>
        </w:tabs>
        <w:spacing w:after="0"/>
        <w:jc w:val="both"/>
        <w:rPr>
          <w:rFonts w:ascii="Times New Roman" w:hAnsi="Times New Roman" w:cs="Times New Roman"/>
          <w:sz w:val="24"/>
          <w:szCs w:val="24"/>
        </w:rPr>
      </w:pPr>
    </w:p>
    <w:p w:rsidR="00702BF1" w:rsidRDefault="00702BF1" w:rsidP="0061027F">
      <w:pPr>
        <w:tabs>
          <w:tab w:val="left" w:pos="2640"/>
          <w:tab w:val="center" w:pos="4536"/>
        </w:tabs>
        <w:spacing w:after="0"/>
        <w:jc w:val="both"/>
        <w:rPr>
          <w:rFonts w:ascii="Times New Roman" w:hAnsi="Times New Roman" w:cs="Times New Roman"/>
          <w:color w:val="000000"/>
          <w:sz w:val="24"/>
          <w:szCs w:val="24"/>
        </w:rPr>
      </w:pPr>
    </w:p>
    <w:p w:rsidR="00702BF1" w:rsidRDefault="00702BF1" w:rsidP="0061027F">
      <w:pPr>
        <w:tabs>
          <w:tab w:val="left" w:pos="2640"/>
          <w:tab w:val="center" w:pos="4536"/>
        </w:tabs>
        <w:spacing w:after="0"/>
        <w:jc w:val="both"/>
        <w:rPr>
          <w:rFonts w:ascii="Times New Roman" w:hAnsi="Times New Roman" w:cs="Times New Roman"/>
          <w:color w:val="000000"/>
          <w:sz w:val="24"/>
          <w:szCs w:val="24"/>
        </w:rPr>
      </w:pPr>
    </w:p>
    <w:p w:rsidR="0061027F" w:rsidRDefault="0061027F" w:rsidP="0061027F">
      <w:pPr>
        <w:tabs>
          <w:tab w:val="left" w:pos="2640"/>
          <w:tab w:val="center" w:pos="453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Mórágy Község Önkormányzat</w:t>
      </w:r>
      <w:r w:rsidRPr="00D64848">
        <w:rPr>
          <w:rFonts w:ascii="Times New Roman" w:hAnsi="Times New Roman" w:cs="Times New Roman"/>
          <w:color w:val="000000"/>
          <w:sz w:val="24"/>
          <w:szCs w:val="24"/>
        </w:rPr>
        <w:t xml:space="preserve"> Képviselő-testülete a </w:t>
      </w:r>
      <w:r w:rsidR="00702BF1">
        <w:rPr>
          <w:rFonts w:ascii="Times New Roman" w:hAnsi="Times New Roman" w:cs="Times New Roman"/>
          <w:color w:val="000000"/>
          <w:sz w:val="24"/>
          <w:szCs w:val="24"/>
        </w:rPr>
        <w:t>gyermekvédelem</w:t>
      </w:r>
      <w:r>
        <w:rPr>
          <w:rFonts w:ascii="Times New Roman" w:hAnsi="Times New Roman" w:cs="Times New Roman"/>
          <w:color w:val="000000"/>
          <w:sz w:val="24"/>
          <w:szCs w:val="24"/>
        </w:rPr>
        <w:t xml:space="preserve"> helyi szabályozásáról szóló </w:t>
      </w:r>
      <w:r w:rsidR="00702BF1">
        <w:rPr>
          <w:rFonts w:ascii="Times New Roman" w:hAnsi="Times New Roman" w:cs="Times New Roman"/>
          <w:color w:val="000000"/>
          <w:sz w:val="24"/>
          <w:szCs w:val="24"/>
        </w:rPr>
        <w:t>4</w:t>
      </w:r>
      <w:r w:rsidRPr="00D64848">
        <w:rPr>
          <w:rFonts w:ascii="Times New Roman" w:hAnsi="Times New Roman" w:cs="Times New Roman"/>
          <w:color w:val="000000"/>
          <w:sz w:val="24"/>
          <w:szCs w:val="24"/>
        </w:rPr>
        <w:t>/201</w:t>
      </w:r>
      <w:r w:rsidR="00702BF1">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702BF1">
        <w:rPr>
          <w:rFonts w:ascii="Times New Roman" w:hAnsi="Times New Roman" w:cs="Times New Roman"/>
          <w:color w:val="000000"/>
          <w:sz w:val="24"/>
          <w:szCs w:val="24"/>
        </w:rPr>
        <w:t>(II. 24.) önkormányzati rendelete alapján</w:t>
      </w:r>
      <w:r w:rsidRPr="00D64848">
        <w:rPr>
          <w:rFonts w:ascii="Times New Roman" w:hAnsi="Times New Roman" w:cs="Times New Roman"/>
          <w:color w:val="000000"/>
          <w:sz w:val="24"/>
          <w:szCs w:val="24"/>
        </w:rPr>
        <w:t xml:space="preserve"> az alábbi támogatási formákhoz tartozóan került sor előirányzatok tervezésére:</w:t>
      </w:r>
    </w:p>
    <w:p w:rsidR="00702BF1" w:rsidRDefault="00702BF1" w:rsidP="00702BF1">
      <w:pPr>
        <w:pStyle w:val="Listaszerbekezds"/>
        <w:numPr>
          <w:ilvl w:val="0"/>
          <w:numId w:val="1"/>
        </w:numPr>
        <w:tabs>
          <w:tab w:val="left" w:pos="2640"/>
          <w:tab w:val="center" w:pos="4536"/>
        </w:tabs>
        <w:jc w:val="both"/>
        <w:rPr>
          <w:color w:val="000000"/>
        </w:rPr>
      </w:pPr>
      <w:r>
        <w:rPr>
          <w:color w:val="000000"/>
        </w:rPr>
        <w:t xml:space="preserve">beiskolázási támogatás: </w:t>
      </w:r>
      <w:r>
        <w:rPr>
          <w:color w:val="000000"/>
        </w:rPr>
        <w:tab/>
      </w:r>
      <w:r>
        <w:rPr>
          <w:color w:val="000000"/>
        </w:rPr>
        <w:tab/>
      </w:r>
      <w:r>
        <w:rPr>
          <w:color w:val="000000"/>
        </w:rPr>
        <w:tab/>
      </w:r>
      <w:r>
        <w:rPr>
          <w:color w:val="000000"/>
        </w:rPr>
        <w:tab/>
        <w:t>1.500.000.- Ft</w:t>
      </w:r>
    </w:p>
    <w:p w:rsidR="00702BF1" w:rsidRPr="00702BF1" w:rsidRDefault="00702BF1" w:rsidP="00702BF1">
      <w:pPr>
        <w:pStyle w:val="Listaszerbekezds"/>
        <w:numPr>
          <w:ilvl w:val="0"/>
          <w:numId w:val="1"/>
        </w:numPr>
        <w:tabs>
          <w:tab w:val="left" w:pos="2640"/>
          <w:tab w:val="center" w:pos="4536"/>
        </w:tabs>
        <w:jc w:val="both"/>
        <w:rPr>
          <w:color w:val="000000"/>
        </w:rPr>
      </w:pPr>
      <w:r>
        <w:rPr>
          <w:color w:val="000000"/>
        </w:rPr>
        <w:t>karácsonyi támogatás:</w:t>
      </w:r>
      <w:r>
        <w:rPr>
          <w:color w:val="000000"/>
        </w:rPr>
        <w:tab/>
      </w:r>
      <w:r>
        <w:rPr>
          <w:color w:val="000000"/>
        </w:rPr>
        <w:tab/>
      </w:r>
      <w:r>
        <w:rPr>
          <w:color w:val="000000"/>
        </w:rPr>
        <w:tab/>
      </w:r>
      <w:r>
        <w:rPr>
          <w:color w:val="000000"/>
        </w:rPr>
        <w:tab/>
        <w:t>1.205.000.- Ft</w:t>
      </w:r>
    </w:p>
    <w:p w:rsidR="00702BF1" w:rsidRPr="00D64848" w:rsidRDefault="00702BF1" w:rsidP="0061027F">
      <w:pPr>
        <w:tabs>
          <w:tab w:val="left" w:pos="2640"/>
          <w:tab w:val="center" w:pos="4536"/>
        </w:tabs>
        <w:spacing w:after="0"/>
        <w:jc w:val="both"/>
        <w:rPr>
          <w:rFonts w:ascii="Times New Roman" w:hAnsi="Times New Roman" w:cs="Times New Roman"/>
          <w:color w:val="000000"/>
          <w:sz w:val="24"/>
          <w:szCs w:val="24"/>
        </w:rPr>
      </w:pPr>
    </w:p>
    <w:p w:rsidR="00D64848" w:rsidRPr="00702BF1" w:rsidRDefault="00D64848" w:rsidP="00702BF1">
      <w:pPr>
        <w:tabs>
          <w:tab w:val="right" w:pos="8647"/>
        </w:tabs>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pénzeszközátadások között </w:t>
      </w:r>
      <w:r w:rsidR="009152F4">
        <w:rPr>
          <w:rFonts w:ascii="Times New Roman" w:hAnsi="Times New Roman" w:cs="Times New Roman"/>
          <w:sz w:val="24"/>
          <w:szCs w:val="24"/>
        </w:rPr>
        <w:t>3</w:t>
      </w:r>
      <w:r w:rsidR="00702BF1">
        <w:rPr>
          <w:rFonts w:ascii="Times New Roman" w:hAnsi="Times New Roman" w:cs="Times New Roman"/>
          <w:sz w:val="24"/>
          <w:szCs w:val="24"/>
        </w:rPr>
        <w:t>00</w:t>
      </w:r>
      <w:r w:rsidRPr="00D64848">
        <w:rPr>
          <w:rFonts w:ascii="Times New Roman" w:hAnsi="Times New Roman" w:cs="Times New Roman"/>
          <w:sz w:val="24"/>
          <w:szCs w:val="24"/>
        </w:rPr>
        <w:t xml:space="preserve">.000.- Ft a </w:t>
      </w:r>
      <w:proofErr w:type="spellStart"/>
      <w:r w:rsidRPr="00D64848">
        <w:rPr>
          <w:rFonts w:ascii="Times New Roman" w:hAnsi="Times New Roman" w:cs="Times New Roman"/>
          <w:sz w:val="24"/>
          <w:szCs w:val="24"/>
        </w:rPr>
        <w:t>Bursa</w:t>
      </w:r>
      <w:proofErr w:type="spellEnd"/>
      <w:r w:rsidRPr="00D64848">
        <w:rPr>
          <w:rFonts w:ascii="Times New Roman" w:hAnsi="Times New Roman" w:cs="Times New Roman"/>
          <w:sz w:val="24"/>
          <w:szCs w:val="24"/>
        </w:rPr>
        <w:t xml:space="preserve"> Hungarica ösztöndíj pályázatra átadott összeg, így a szociális célú kiadások </w:t>
      </w:r>
      <w:r w:rsidR="00702BF1">
        <w:rPr>
          <w:rFonts w:ascii="Times New Roman" w:hAnsi="Times New Roman" w:cs="Times New Roman"/>
          <w:sz w:val="24"/>
          <w:szCs w:val="24"/>
        </w:rPr>
        <w:t>4.925.000.- Ft-ot képeznek. Ezen</w:t>
      </w:r>
      <w:r w:rsidRPr="00D64848">
        <w:rPr>
          <w:rFonts w:ascii="Times New Roman" w:hAnsi="Times New Roman" w:cs="Times New Roman"/>
          <w:sz w:val="24"/>
          <w:szCs w:val="24"/>
        </w:rPr>
        <w:t xml:space="preserve"> kiadások az önkormányzat részére rendelkezésre bocsátott állami támogatás terhére elszámolható</w:t>
      </w:r>
      <w:r w:rsidR="00702BF1">
        <w:rPr>
          <w:rFonts w:ascii="Times New Roman" w:hAnsi="Times New Roman" w:cs="Times New Roman"/>
          <w:sz w:val="24"/>
          <w:szCs w:val="24"/>
        </w:rPr>
        <w:t>ak</w:t>
      </w:r>
      <w:r w:rsidRPr="00D64848">
        <w:rPr>
          <w:rFonts w:ascii="Times New Roman" w:hAnsi="Times New Roman" w:cs="Times New Roman"/>
          <w:sz w:val="24"/>
          <w:szCs w:val="24"/>
        </w:rPr>
        <w:t>.</w:t>
      </w:r>
    </w:p>
    <w:p w:rsidR="00D64848" w:rsidRPr="00D64848" w:rsidRDefault="00D64848" w:rsidP="00D64848">
      <w:pPr>
        <w:pStyle w:val="Listaszerbekezds"/>
        <w:tabs>
          <w:tab w:val="left" w:pos="2640"/>
          <w:tab w:val="center" w:pos="4536"/>
        </w:tabs>
        <w:ind w:left="0"/>
        <w:jc w:val="both"/>
        <w:rPr>
          <w:b/>
        </w:rPr>
      </w:pPr>
    </w:p>
    <w:p w:rsidR="00D64848" w:rsidRPr="00D64848" w:rsidRDefault="00D64848" w:rsidP="00D64848">
      <w:pPr>
        <w:pStyle w:val="Listaszerbekezds"/>
        <w:tabs>
          <w:tab w:val="left" w:pos="2640"/>
          <w:tab w:val="center" w:pos="4536"/>
        </w:tabs>
        <w:ind w:left="0"/>
        <w:jc w:val="both"/>
      </w:pPr>
      <w:r w:rsidRPr="00D64848">
        <w:rPr>
          <w:b/>
        </w:rPr>
        <w:t>5.1.5. Egyéb működési célú kiadásokra</w:t>
      </w:r>
      <w:r w:rsidRPr="00D64848">
        <w:t xml:space="preserve"> </w:t>
      </w:r>
      <w:r w:rsidR="009152F4">
        <w:t>11.422.000</w:t>
      </w:r>
      <w:r w:rsidRPr="00D64848">
        <w:t xml:space="preserve">.- Ft-ot javaslunk fordítani. </w:t>
      </w:r>
    </w:p>
    <w:p w:rsidR="009152F4" w:rsidRDefault="00D64848" w:rsidP="00D64848">
      <w:pPr>
        <w:pStyle w:val="Listaszerbekezds"/>
        <w:ind w:left="0"/>
        <w:jc w:val="both"/>
      </w:pPr>
      <w:r w:rsidRPr="00D64848">
        <w:t xml:space="preserve">A kiadási csoport legnagyobb eleme a </w:t>
      </w:r>
      <w:r w:rsidR="009152F4">
        <w:t>Bonyhádi Közös Önkormányzati hivatalnak</w:t>
      </w:r>
      <w:r w:rsidRPr="00D64848">
        <w:t xml:space="preserve"> történő pénzátadás</w:t>
      </w:r>
      <w:r w:rsidR="009152F4">
        <w:t>, amely 5.287.061.- Ft-ot jelent.</w:t>
      </w:r>
    </w:p>
    <w:p w:rsidR="009152F4" w:rsidRDefault="009152F4" w:rsidP="00D64848">
      <w:pPr>
        <w:pStyle w:val="Listaszerbekezds"/>
        <w:ind w:left="0"/>
        <w:jc w:val="both"/>
      </w:pPr>
      <w:r>
        <w:t xml:space="preserve">A működési célú pénzeszköz átadások között terveztük továbbá az orvosi ügyeletnek és </w:t>
      </w:r>
      <w:proofErr w:type="spellStart"/>
      <w:r>
        <w:t>munkaszervzetnek</w:t>
      </w:r>
      <w:proofErr w:type="spellEnd"/>
      <w:r>
        <w:t xml:space="preserve"> átadott 1.885.418.- Ft-ot.</w:t>
      </w:r>
    </w:p>
    <w:p w:rsidR="00D64848" w:rsidRPr="00D64848" w:rsidRDefault="00D64848" w:rsidP="00D64848">
      <w:pPr>
        <w:pStyle w:val="Listaszerbekezds"/>
        <w:tabs>
          <w:tab w:val="left" w:pos="2640"/>
          <w:tab w:val="center" w:pos="4536"/>
        </w:tabs>
        <w:ind w:left="0"/>
        <w:jc w:val="both"/>
      </w:pPr>
    </w:p>
    <w:p w:rsidR="00D64848" w:rsidRPr="00D64848" w:rsidRDefault="00D64848" w:rsidP="00D64848">
      <w:pPr>
        <w:spacing w:after="0"/>
        <w:jc w:val="both"/>
        <w:rPr>
          <w:rFonts w:ascii="Times New Roman" w:hAnsi="Times New Roman" w:cs="Times New Roman"/>
          <w:sz w:val="24"/>
          <w:szCs w:val="24"/>
        </w:rPr>
      </w:pPr>
      <w:r w:rsidRPr="00D64848">
        <w:rPr>
          <w:rFonts w:ascii="Times New Roman" w:hAnsi="Times New Roman" w:cs="Times New Roman"/>
          <w:sz w:val="24"/>
          <w:szCs w:val="24"/>
        </w:rPr>
        <w:t>Az államháztartáson kívüli pénzátadásra egyesületek, szervezetek, alapítványok részére az alábbi támogatásokat javasoljuk:</w:t>
      </w:r>
    </w:p>
    <w:p w:rsidR="009152F4" w:rsidRDefault="009152F4" w:rsidP="009152F4">
      <w:pPr>
        <w:pStyle w:val="Listaszerbekezds"/>
        <w:numPr>
          <w:ilvl w:val="0"/>
          <w:numId w:val="1"/>
        </w:numPr>
        <w:tabs>
          <w:tab w:val="right" w:pos="8647"/>
        </w:tabs>
        <w:jc w:val="both"/>
      </w:pPr>
      <w:r>
        <w:t>Alapítványok támogatása (kérelem esetén)</w:t>
      </w:r>
      <w:r>
        <w:tab/>
        <w:t>50.000</w:t>
      </w:r>
      <w:r w:rsidRPr="00D64848">
        <w:t>.- Ft</w:t>
      </w:r>
    </w:p>
    <w:p w:rsidR="009152F4" w:rsidRDefault="009152F4" w:rsidP="009152F4">
      <w:pPr>
        <w:pStyle w:val="Listaszerbekezds"/>
        <w:numPr>
          <w:ilvl w:val="0"/>
          <w:numId w:val="1"/>
        </w:numPr>
        <w:tabs>
          <w:tab w:val="right" w:pos="8647"/>
        </w:tabs>
        <w:jc w:val="both"/>
      </w:pPr>
      <w:r>
        <w:t>Bátaszéki Önkéntes Tűzoltóság:</w:t>
      </w:r>
      <w:r>
        <w:tab/>
        <w:t>1.000</w:t>
      </w:r>
      <w:r w:rsidRPr="00D64848">
        <w:t>.000.- Ft</w:t>
      </w:r>
    </w:p>
    <w:p w:rsidR="009152F4" w:rsidRDefault="009152F4" w:rsidP="009152F4">
      <w:pPr>
        <w:pStyle w:val="Listaszerbekezds"/>
        <w:numPr>
          <w:ilvl w:val="0"/>
          <w:numId w:val="1"/>
        </w:numPr>
        <w:tabs>
          <w:tab w:val="right" w:pos="8647"/>
        </w:tabs>
        <w:jc w:val="both"/>
      </w:pPr>
      <w:r>
        <w:t>Helyi civil szervezetek támogatása:</w:t>
      </w:r>
      <w:r>
        <w:tab/>
        <w:t>3.20</w:t>
      </w:r>
      <w:r w:rsidRPr="00D64848">
        <w:t>0.000.- Ft</w:t>
      </w: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pStyle w:val="Listaszerbekezds"/>
        <w:tabs>
          <w:tab w:val="left" w:pos="2640"/>
          <w:tab w:val="center" w:pos="4536"/>
        </w:tabs>
        <w:ind w:left="0"/>
        <w:jc w:val="both"/>
        <w:rPr>
          <w:b/>
        </w:rPr>
      </w:pPr>
    </w:p>
    <w:p w:rsidR="00D64848" w:rsidRPr="00D64848" w:rsidRDefault="00D64848" w:rsidP="00D64848">
      <w:pPr>
        <w:pStyle w:val="Listaszerbekezds"/>
        <w:tabs>
          <w:tab w:val="left" w:pos="2640"/>
          <w:tab w:val="center" w:pos="4536"/>
        </w:tabs>
        <w:ind w:left="0"/>
        <w:jc w:val="both"/>
        <w:rPr>
          <w:b/>
        </w:rPr>
      </w:pPr>
      <w:r w:rsidRPr="00D64848">
        <w:rPr>
          <w:b/>
        </w:rPr>
        <w:t>6. A felhalmozás költségvetés kiadásai</w:t>
      </w:r>
    </w:p>
    <w:p w:rsidR="00D64848" w:rsidRDefault="00D64848" w:rsidP="00D64848">
      <w:pPr>
        <w:pStyle w:val="Listaszerbekezds"/>
        <w:tabs>
          <w:tab w:val="left" w:pos="2640"/>
          <w:tab w:val="center" w:pos="4536"/>
        </w:tabs>
        <w:ind w:left="0"/>
        <w:jc w:val="both"/>
      </w:pPr>
      <w:r w:rsidRPr="00D64848">
        <w:t xml:space="preserve">A felhalmozási kiadásokra összességében </w:t>
      </w:r>
      <w:r w:rsidR="00107AB2">
        <w:t>40.837</w:t>
      </w:r>
      <w:r w:rsidR="009152F4">
        <w:t>.000</w:t>
      </w:r>
      <w:r w:rsidRPr="00D64848">
        <w:t xml:space="preserve">.- Ft-ot javaslunk fordítani. </w:t>
      </w:r>
    </w:p>
    <w:p w:rsidR="009152F4" w:rsidRPr="00D64848" w:rsidRDefault="009152F4" w:rsidP="00D64848">
      <w:pPr>
        <w:pStyle w:val="Listaszerbekezds"/>
        <w:tabs>
          <w:tab w:val="left" w:pos="2640"/>
          <w:tab w:val="center" w:pos="4536"/>
        </w:tabs>
        <w:ind w:left="0"/>
        <w:jc w:val="both"/>
      </w:pPr>
    </w:p>
    <w:p w:rsidR="00D64848" w:rsidRPr="00D64848" w:rsidRDefault="00D64848" w:rsidP="00D64848">
      <w:pPr>
        <w:pStyle w:val="Listaszerbekezds"/>
        <w:ind w:left="0"/>
        <w:jc w:val="both"/>
      </w:pPr>
      <w:r w:rsidRPr="00D64848">
        <w:t xml:space="preserve">Fenti összegből </w:t>
      </w:r>
      <w:r w:rsidR="00107AB2">
        <w:t>39.837.000</w:t>
      </w:r>
      <w:r w:rsidRPr="00D64848">
        <w:t>.- Ft-ot képvisel a beruházások</w:t>
      </w:r>
      <w:r w:rsidR="00107AB2">
        <w:t xml:space="preserve"> összege</w:t>
      </w:r>
    </w:p>
    <w:p w:rsidR="00107AB2" w:rsidRDefault="00107AB2" w:rsidP="00D64848">
      <w:pPr>
        <w:pStyle w:val="Listaszerbekezds"/>
        <w:ind w:left="0"/>
        <w:jc w:val="both"/>
      </w:pPr>
    </w:p>
    <w:p w:rsidR="00D64848" w:rsidRPr="00D64848" w:rsidRDefault="00D64848" w:rsidP="00D64848">
      <w:pPr>
        <w:pStyle w:val="Listaszerbekezds"/>
        <w:ind w:left="0"/>
        <w:jc w:val="both"/>
      </w:pPr>
      <w:r w:rsidRPr="00D64848">
        <w:t>A kiadások forrását egyrészt az pénzmaradványként rendelkezésre ál</w:t>
      </w:r>
      <w:r w:rsidR="00107AB2">
        <w:t>ló bevételek, másrészt pedig 4.5</w:t>
      </w:r>
      <w:r w:rsidRPr="00D64848">
        <w:t>. pontnál ismertetett, még lehívható támogatások, valamint a saját bevételek képezik.</w:t>
      </w:r>
    </w:p>
    <w:p w:rsidR="00D64848" w:rsidRPr="00D64848" w:rsidRDefault="00D64848" w:rsidP="00D64848">
      <w:pPr>
        <w:pStyle w:val="Listaszerbekezds"/>
        <w:ind w:left="0"/>
        <w:jc w:val="both"/>
        <w:rPr>
          <w:highlight w:val="yellow"/>
        </w:rPr>
      </w:pPr>
    </w:p>
    <w:p w:rsidR="00D64848" w:rsidRPr="00D64848" w:rsidRDefault="00D64848" w:rsidP="00D64848">
      <w:pPr>
        <w:pStyle w:val="Listaszerbekezds"/>
        <w:ind w:left="0"/>
        <w:jc w:val="both"/>
        <w:rPr>
          <w:b/>
        </w:rPr>
      </w:pPr>
      <w:r w:rsidRPr="00D64848">
        <w:rPr>
          <w:b/>
        </w:rPr>
        <w:t>6.1. Beruházások</w:t>
      </w:r>
    </w:p>
    <w:p w:rsidR="00D64848" w:rsidRPr="00D64848" w:rsidRDefault="00D64848" w:rsidP="00D64848">
      <w:pPr>
        <w:pStyle w:val="Listaszerbekezds"/>
        <w:ind w:left="0"/>
        <w:jc w:val="both"/>
      </w:pPr>
      <w:r w:rsidRPr="00D64848">
        <w:t xml:space="preserve">A beruházási kiadásokat célonként nevesítve és </w:t>
      </w:r>
      <w:r w:rsidR="00107AB2">
        <w:t>a kiadásokat számszerűsítve a 7</w:t>
      </w:r>
      <w:r w:rsidRPr="00D64848">
        <w:t xml:space="preserve">. melléklet tartalmazza. </w:t>
      </w:r>
    </w:p>
    <w:p w:rsidR="00D64848" w:rsidRPr="00D64848" w:rsidRDefault="00D64848" w:rsidP="00D64848">
      <w:pPr>
        <w:pStyle w:val="Listaszerbekezds"/>
        <w:tabs>
          <w:tab w:val="left" w:pos="2640"/>
          <w:tab w:val="center" w:pos="4536"/>
        </w:tabs>
        <w:ind w:left="0"/>
        <w:jc w:val="both"/>
      </w:pPr>
    </w:p>
    <w:p w:rsidR="00D64848" w:rsidRPr="00D64848" w:rsidRDefault="00107AB2" w:rsidP="00D64848">
      <w:pPr>
        <w:pStyle w:val="Listaszerbekezds"/>
        <w:tabs>
          <w:tab w:val="left" w:pos="2640"/>
          <w:tab w:val="center" w:pos="4536"/>
        </w:tabs>
        <w:ind w:left="0"/>
        <w:jc w:val="both"/>
        <w:rPr>
          <w:color w:val="000000" w:themeColor="text1"/>
        </w:rPr>
      </w:pPr>
      <w:r>
        <w:rPr>
          <w:color w:val="000000" w:themeColor="text1"/>
        </w:rPr>
        <w:t>A</w:t>
      </w:r>
      <w:r w:rsidR="00D64848" w:rsidRPr="00D64848">
        <w:rPr>
          <w:color w:val="000000" w:themeColor="text1"/>
        </w:rPr>
        <w:t xml:space="preserve">z </w:t>
      </w:r>
      <w:r>
        <w:rPr>
          <w:color w:val="000000" w:themeColor="text1"/>
        </w:rPr>
        <w:t>Óvoda kiadásai között is szerepel beruházási előirányzat</w:t>
      </w:r>
      <w:r w:rsidR="00D64848" w:rsidRPr="00D64848">
        <w:rPr>
          <w:color w:val="000000" w:themeColor="text1"/>
        </w:rPr>
        <w:t xml:space="preserve">, </w:t>
      </w:r>
      <w:r>
        <w:rPr>
          <w:color w:val="000000" w:themeColor="text1"/>
        </w:rPr>
        <w:t>762.000.- Ft összegben, mely tárgyi eszköz beszerzésre lett betervezve</w:t>
      </w:r>
    </w:p>
    <w:p w:rsidR="00D64848" w:rsidRPr="00D64848" w:rsidRDefault="00D64848" w:rsidP="00D64848">
      <w:pPr>
        <w:spacing w:after="0"/>
        <w:jc w:val="both"/>
        <w:rPr>
          <w:rFonts w:ascii="Times New Roman" w:hAnsi="Times New Roman" w:cs="Times New Roman"/>
          <w:color w:val="000000" w:themeColor="text1"/>
          <w:sz w:val="24"/>
          <w:szCs w:val="24"/>
        </w:rPr>
      </w:pPr>
    </w:p>
    <w:p w:rsidR="00D64848" w:rsidRPr="00D64848" w:rsidRDefault="00107AB2" w:rsidP="00D64848">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6.2</w:t>
      </w:r>
      <w:r w:rsidR="00D64848" w:rsidRPr="00D64848">
        <w:rPr>
          <w:rFonts w:ascii="Times New Roman" w:hAnsi="Times New Roman" w:cs="Times New Roman"/>
          <w:b/>
          <w:color w:val="000000" w:themeColor="text1"/>
          <w:sz w:val="24"/>
          <w:szCs w:val="24"/>
        </w:rPr>
        <w:t>. Egyéb felhalmozási kiadások</w:t>
      </w:r>
    </w:p>
    <w:p w:rsidR="00D64848" w:rsidRPr="00D64848" w:rsidRDefault="00107AB2" w:rsidP="00D64848">
      <w:pPr>
        <w:spacing w:after="0"/>
        <w:jc w:val="both"/>
        <w:rPr>
          <w:rFonts w:ascii="Times New Roman" w:hAnsi="Times New Roman" w:cs="Times New Roman"/>
          <w:sz w:val="24"/>
          <w:szCs w:val="24"/>
        </w:rPr>
      </w:pPr>
      <w:r>
        <w:rPr>
          <w:rFonts w:ascii="Times New Roman" w:hAnsi="Times New Roman" w:cs="Times New Roman"/>
          <w:sz w:val="24"/>
          <w:szCs w:val="24"/>
        </w:rPr>
        <w:t>Az első lakáshoz jutók támogatására 1.000.000.- Ft előirányzatot terveztünk.</w:t>
      </w:r>
    </w:p>
    <w:p w:rsidR="00D64848" w:rsidRPr="00D64848" w:rsidRDefault="00D64848" w:rsidP="00D64848">
      <w:pPr>
        <w:spacing w:after="0"/>
        <w:jc w:val="both"/>
        <w:rPr>
          <w:rFonts w:ascii="Times New Roman" w:hAnsi="Times New Roman" w:cs="Times New Roman"/>
          <w:b/>
          <w:sz w:val="24"/>
          <w:szCs w:val="24"/>
        </w:rPr>
      </w:pPr>
    </w:p>
    <w:p w:rsidR="00D64848" w:rsidRPr="00D64848" w:rsidRDefault="00D64848" w:rsidP="00D64848">
      <w:pPr>
        <w:spacing w:after="0"/>
        <w:jc w:val="both"/>
        <w:rPr>
          <w:rFonts w:ascii="Times New Roman" w:hAnsi="Times New Roman" w:cs="Times New Roman"/>
          <w:b/>
          <w:sz w:val="24"/>
          <w:szCs w:val="24"/>
        </w:rPr>
      </w:pPr>
      <w:r w:rsidRPr="00D64848">
        <w:rPr>
          <w:rFonts w:ascii="Times New Roman" w:hAnsi="Times New Roman" w:cs="Times New Roman"/>
          <w:b/>
          <w:sz w:val="24"/>
          <w:szCs w:val="24"/>
        </w:rPr>
        <w:lastRenderedPageBreak/>
        <w:t>7. Tartalékok</w:t>
      </w:r>
    </w:p>
    <w:p w:rsidR="00D64848" w:rsidRDefault="00D64848" w:rsidP="00107AB2">
      <w:pPr>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A rendelet-tervezetben szereplő tartalékok összege </w:t>
      </w:r>
      <w:r w:rsidR="00107AB2">
        <w:rPr>
          <w:rFonts w:ascii="Times New Roman" w:hAnsi="Times New Roman" w:cs="Times New Roman"/>
          <w:sz w:val="24"/>
          <w:szCs w:val="24"/>
        </w:rPr>
        <w:t>23.100.980</w:t>
      </w:r>
      <w:r w:rsidRPr="00D64848">
        <w:rPr>
          <w:rFonts w:ascii="Times New Roman" w:hAnsi="Times New Roman" w:cs="Times New Roman"/>
          <w:sz w:val="24"/>
          <w:szCs w:val="24"/>
        </w:rPr>
        <w:t xml:space="preserve">.- Ft, </w:t>
      </w:r>
      <w:r w:rsidR="00107AB2">
        <w:rPr>
          <w:rFonts w:ascii="Times New Roman" w:hAnsi="Times New Roman" w:cs="Times New Roman"/>
          <w:sz w:val="24"/>
          <w:szCs w:val="24"/>
        </w:rPr>
        <w:t>mely egyéb céltartalékként került betervezésre</w:t>
      </w:r>
      <w:r w:rsidR="0064598C">
        <w:rPr>
          <w:rFonts w:ascii="Times New Roman" w:hAnsi="Times New Roman" w:cs="Times New Roman"/>
          <w:sz w:val="24"/>
          <w:szCs w:val="24"/>
        </w:rPr>
        <w:t>.</w:t>
      </w:r>
    </w:p>
    <w:p w:rsidR="0064598C" w:rsidRPr="00D64848" w:rsidRDefault="0064598C" w:rsidP="00107AB2">
      <w:pPr>
        <w:spacing w:after="0"/>
        <w:jc w:val="both"/>
        <w:rPr>
          <w:rFonts w:ascii="Times New Roman" w:hAnsi="Times New Roman" w:cs="Times New Roman"/>
          <w:sz w:val="24"/>
          <w:szCs w:val="24"/>
        </w:rPr>
      </w:pPr>
    </w:p>
    <w:p w:rsidR="00D64848" w:rsidRPr="00D64848" w:rsidRDefault="0064598C" w:rsidP="00D64848">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8</w:t>
      </w:r>
      <w:r w:rsidR="00D64848" w:rsidRPr="00D64848">
        <w:rPr>
          <w:rFonts w:ascii="Times New Roman" w:hAnsi="Times New Roman" w:cs="Times New Roman"/>
          <w:b/>
          <w:sz w:val="24"/>
          <w:szCs w:val="24"/>
        </w:rPr>
        <w:t>. A Rendelet-tervezet egyéb mellékletei:</w:t>
      </w: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r w:rsidRPr="00D64848">
        <w:rPr>
          <w:rFonts w:ascii="Times New Roman" w:hAnsi="Times New Roman" w:cs="Times New Roman"/>
          <w:sz w:val="24"/>
          <w:szCs w:val="24"/>
        </w:rPr>
        <w:t>Az Áht. 24. § (4), valamint a 102. § (3) bekezdése szerint a Képviselő-testület részére tájékoztatásul az alábbi kimutatásokat kell szöveges indoklással együtt bemutatni:</w:t>
      </w:r>
    </w:p>
    <w:p w:rsidR="00D64848" w:rsidRPr="00D64848" w:rsidRDefault="00B436CC" w:rsidP="00D64848">
      <w:pPr>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64848" w:rsidRPr="00D64848">
        <w:rPr>
          <w:rFonts w:ascii="Times New Roman" w:hAnsi="Times New Roman" w:cs="Times New Roman"/>
          <w:sz w:val="24"/>
          <w:szCs w:val="24"/>
        </w:rPr>
        <w:t>. sz. melléklet: tájékoztató a 2018. évi tény, 2019. évi várható, 2020. évi tervezett adatokról.</w:t>
      </w:r>
    </w:p>
    <w:p w:rsidR="00D64848" w:rsidRPr="00D64848" w:rsidRDefault="00D64848" w:rsidP="00D64848">
      <w:pPr>
        <w:pStyle w:val="Listaszerbekezds"/>
        <w:autoSpaceDE w:val="0"/>
        <w:autoSpaceDN w:val="0"/>
        <w:adjustRightInd w:val="0"/>
        <w:jc w:val="both"/>
      </w:pPr>
      <w:r w:rsidRPr="00D64848">
        <w:t>A melléklet összehasonlító szerkezetben jeleníti meg a megjelölt időszak bevételeinek és kiadásainak adatait, amely a költségvetési előirányzatok meghatározásához nyújtott segítséget.</w:t>
      </w:r>
    </w:p>
    <w:p w:rsidR="00D64848" w:rsidRPr="00D64848" w:rsidRDefault="00B436CC" w:rsidP="00D64848">
      <w:pPr>
        <w:pStyle w:val="Listaszerbekezds"/>
        <w:numPr>
          <w:ilvl w:val="0"/>
          <w:numId w:val="6"/>
        </w:numPr>
        <w:autoSpaceDE w:val="0"/>
        <w:autoSpaceDN w:val="0"/>
        <w:adjustRightInd w:val="0"/>
        <w:jc w:val="both"/>
      </w:pPr>
      <w:r>
        <w:t>8</w:t>
      </w:r>
      <w:r w:rsidR="00D64848" w:rsidRPr="00D64848">
        <w:t xml:space="preserve">. sz. melléklet: Európai Uniós támogatással megvalósuló projektek bevételei és kiadásai. </w:t>
      </w:r>
    </w:p>
    <w:p w:rsidR="00D64848" w:rsidRPr="00D64848" w:rsidRDefault="00B436CC" w:rsidP="00D64848">
      <w:pPr>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64848" w:rsidRPr="00D64848">
        <w:rPr>
          <w:rFonts w:ascii="Times New Roman" w:hAnsi="Times New Roman" w:cs="Times New Roman"/>
          <w:sz w:val="24"/>
          <w:szCs w:val="24"/>
        </w:rPr>
        <w:t>. sz. melléklet: A többéves kihatással járó döntések számszerűsítése évenként és összesítve célok szerint.</w:t>
      </w:r>
    </w:p>
    <w:p w:rsidR="00D64848" w:rsidRPr="00D64848" w:rsidRDefault="00B436CC" w:rsidP="00D64848">
      <w:pPr>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64848" w:rsidRPr="00D64848">
        <w:rPr>
          <w:rFonts w:ascii="Times New Roman" w:hAnsi="Times New Roman" w:cs="Times New Roman"/>
          <w:sz w:val="24"/>
          <w:szCs w:val="24"/>
        </w:rPr>
        <w:t>. sz. melléklet: Az önkormányzat által adott közvetett támogatások.</w:t>
      </w:r>
    </w:p>
    <w:p w:rsidR="00D64848" w:rsidRPr="00D64848" w:rsidRDefault="00D64848" w:rsidP="00D64848">
      <w:pPr>
        <w:pStyle w:val="Listaszerbekezds"/>
        <w:autoSpaceDE w:val="0"/>
        <w:autoSpaceDN w:val="0"/>
        <w:adjustRightInd w:val="0"/>
        <w:jc w:val="both"/>
      </w:pPr>
      <w:r w:rsidRPr="00D64848">
        <w:t>A támogatások között a magánszemélyek kommunális adója, a gépjárműadóból, valamint a talajterhelési díjból egyedi kérelem alapján várhatóan elengedésre kerülő követeléseket szerepeltetjük.</w:t>
      </w:r>
    </w:p>
    <w:p w:rsidR="00D64848" w:rsidRPr="00D64848" w:rsidRDefault="00B436CC" w:rsidP="00D64848">
      <w:pPr>
        <w:pStyle w:val="Listaszerbekezds"/>
        <w:numPr>
          <w:ilvl w:val="0"/>
          <w:numId w:val="6"/>
        </w:numPr>
        <w:autoSpaceDE w:val="0"/>
        <w:autoSpaceDN w:val="0"/>
        <w:adjustRightInd w:val="0"/>
        <w:jc w:val="both"/>
      </w:pPr>
      <w:r>
        <w:t>11</w:t>
      </w:r>
      <w:r w:rsidR="00D64848" w:rsidRPr="00D64848">
        <w:t xml:space="preserve">. számú melléklet az engedélyezett álláshelyek számát tartalmazza. </w:t>
      </w:r>
    </w:p>
    <w:p w:rsidR="00D64848" w:rsidRPr="00D64848" w:rsidRDefault="00B436CC" w:rsidP="00D64848">
      <w:pPr>
        <w:pStyle w:val="Listaszerbekezds"/>
        <w:numPr>
          <w:ilvl w:val="0"/>
          <w:numId w:val="7"/>
        </w:numPr>
        <w:autoSpaceDE w:val="0"/>
        <w:autoSpaceDN w:val="0"/>
        <w:adjustRightInd w:val="0"/>
        <w:jc w:val="both"/>
      </w:pPr>
      <w:r>
        <w:t>12</w:t>
      </w:r>
      <w:r w:rsidR="00D64848" w:rsidRPr="00D64848">
        <w:t>. számú melléklet: az állami támogatások jogcímei és összegei.</w:t>
      </w:r>
    </w:p>
    <w:p w:rsidR="00D64848" w:rsidRPr="00D64848" w:rsidRDefault="00B436CC" w:rsidP="00D64848">
      <w:pPr>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64848" w:rsidRPr="00D64848">
        <w:rPr>
          <w:rFonts w:ascii="Times New Roman" w:hAnsi="Times New Roman" w:cs="Times New Roman"/>
          <w:sz w:val="24"/>
          <w:szCs w:val="24"/>
        </w:rPr>
        <w:t xml:space="preserve">. sz. melléklet: előirányzat-felhasználási ütemterv. </w:t>
      </w:r>
    </w:p>
    <w:p w:rsidR="00D64848" w:rsidRPr="00D64848" w:rsidRDefault="00D64848" w:rsidP="00D64848">
      <w:pPr>
        <w:pStyle w:val="Listaszerbekezds"/>
        <w:autoSpaceDE w:val="0"/>
        <w:autoSpaceDN w:val="0"/>
        <w:adjustRightInd w:val="0"/>
        <w:jc w:val="both"/>
      </w:pPr>
      <w:r w:rsidRPr="00D64848">
        <w:t xml:space="preserve">Az előirányzatok havi bontásban szerepelnek, amelyből figyelemmel kísérhető a város likviditásának alakulása, az esetleges külső forrás igénybevételének ideje és nagyságrendje. </w:t>
      </w:r>
    </w:p>
    <w:p w:rsidR="00D64848" w:rsidRPr="00D64848" w:rsidRDefault="00B436CC" w:rsidP="00D64848">
      <w:pPr>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64848" w:rsidRPr="00D64848">
        <w:rPr>
          <w:rFonts w:ascii="Times New Roman" w:hAnsi="Times New Roman" w:cs="Times New Roman"/>
          <w:sz w:val="24"/>
          <w:szCs w:val="24"/>
        </w:rPr>
        <w:t xml:space="preserve">. sz. melléklet: az önkormányzat által nyújtott hitel és kölcsön alakulása lejárat szerint. </w:t>
      </w:r>
    </w:p>
    <w:p w:rsidR="00D64848" w:rsidRPr="00D64848" w:rsidRDefault="00B436CC" w:rsidP="00D64848">
      <w:pPr>
        <w:pStyle w:val="Listaszerbekezds"/>
        <w:numPr>
          <w:ilvl w:val="0"/>
          <w:numId w:val="6"/>
        </w:numPr>
        <w:autoSpaceDE w:val="0"/>
        <w:autoSpaceDN w:val="0"/>
        <w:adjustRightInd w:val="0"/>
        <w:jc w:val="both"/>
      </w:pPr>
      <w:r>
        <w:t>15</w:t>
      </w:r>
      <w:r w:rsidR="00D64848" w:rsidRPr="00D64848">
        <w:t>. számú melléklet: a költségvetési évet követő 3 év várható bevételeiről és kiadásairól ad tájékoztatást.</w:t>
      </w:r>
    </w:p>
    <w:p w:rsidR="00D64848" w:rsidRPr="00D64848" w:rsidRDefault="00B436CC" w:rsidP="00D64848">
      <w:pPr>
        <w:pStyle w:val="Listaszerbekezds"/>
        <w:numPr>
          <w:ilvl w:val="0"/>
          <w:numId w:val="6"/>
        </w:numPr>
        <w:autoSpaceDE w:val="0"/>
        <w:autoSpaceDN w:val="0"/>
        <w:adjustRightInd w:val="0"/>
        <w:jc w:val="both"/>
      </w:pPr>
      <w:r>
        <w:t>16</w:t>
      </w:r>
      <w:r w:rsidR="00D64848" w:rsidRPr="00D64848">
        <w:t xml:space="preserve">. sz. melléklet: Likviditási terv. Az önkormányzat előirányzat-felhasználási terve alapján készül, havonkénti bontásban ad tájékoztatást az önkormányzat likviditási helyzetének alakulásáról. </w:t>
      </w: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p>
    <w:p w:rsidR="0064598C" w:rsidRDefault="0064598C" w:rsidP="00D64848">
      <w:pPr>
        <w:autoSpaceDE w:val="0"/>
        <w:autoSpaceDN w:val="0"/>
        <w:adjustRightInd w:val="0"/>
        <w:spacing w:after="0"/>
        <w:jc w:val="both"/>
        <w:rPr>
          <w:rFonts w:ascii="Times New Roman" w:hAnsi="Times New Roman" w:cs="Times New Roman"/>
          <w:b/>
          <w:sz w:val="24"/>
          <w:szCs w:val="24"/>
        </w:rPr>
      </w:pPr>
    </w:p>
    <w:p w:rsidR="0064598C" w:rsidRDefault="0064598C" w:rsidP="00D64848">
      <w:pPr>
        <w:autoSpaceDE w:val="0"/>
        <w:autoSpaceDN w:val="0"/>
        <w:adjustRightInd w:val="0"/>
        <w:spacing w:after="0"/>
        <w:jc w:val="both"/>
        <w:rPr>
          <w:rFonts w:ascii="Times New Roman" w:hAnsi="Times New Roman" w:cs="Times New Roman"/>
          <w:b/>
          <w:sz w:val="24"/>
          <w:szCs w:val="24"/>
        </w:rPr>
      </w:pPr>
    </w:p>
    <w:p w:rsidR="0064598C" w:rsidRDefault="0064598C" w:rsidP="00D64848">
      <w:pPr>
        <w:autoSpaceDE w:val="0"/>
        <w:autoSpaceDN w:val="0"/>
        <w:adjustRightInd w:val="0"/>
        <w:spacing w:after="0"/>
        <w:jc w:val="both"/>
        <w:rPr>
          <w:rFonts w:ascii="Times New Roman" w:hAnsi="Times New Roman" w:cs="Times New Roman"/>
          <w:b/>
          <w:sz w:val="24"/>
          <w:szCs w:val="24"/>
        </w:rPr>
      </w:pPr>
    </w:p>
    <w:p w:rsidR="0064598C" w:rsidRDefault="0064598C" w:rsidP="00D64848">
      <w:pPr>
        <w:autoSpaceDE w:val="0"/>
        <w:autoSpaceDN w:val="0"/>
        <w:adjustRightInd w:val="0"/>
        <w:spacing w:after="0"/>
        <w:jc w:val="both"/>
        <w:rPr>
          <w:rFonts w:ascii="Times New Roman" w:hAnsi="Times New Roman" w:cs="Times New Roman"/>
          <w:b/>
          <w:sz w:val="24"/>
          <w:szCs w:val="24"/>
        </w:rPr>
      </w:pPr>
    </w:p>
    <w:p w:rsidR="0064598C" w:rsidRDefault="0064598C" w:rsidP="00D64848">
      <w:pPr>
        <w:autoSpaceDE w:val="0"/>
        <w:autoSpaceDN w:val="0"/>
        <w:adjustRightInd w:val="0"/>
        <w:spacing w:after="0"/>
        <w:jc w:val="both"/>
        <w:rPr>
          <w:rFonts w:ascii="Times New Roman" w:hAnsi="Times New Roman" w:cs="Times New Roman"/>
          <w:b/>
          <w:sz w:val="24"/>
          <w:szCs w:val="24"/>
        </w:rPr>
      </w:pPr>
    </w:p>
    <w:p w:rsidR="0064598C" w:rsidRDefault="0064598C" w:rsidP="00D64848">
      <w:pPr>
        <w:autoSpaceDE w:val="0"/>
        <w:autoSpaceDN w:val="0"/>
        <w:adjustRightInd w:val="0"/>
        <w:spacing w:after="0"/>
        <w:jc w:val="both"/>
        <w:rPr>
          <w:rFonts w:ascii="Times New Roman" w:hAnsi="Times New Roman" w:cs="Times New Roman"/>
          <w:b/>
          <w:sz w:val="24"/>
          <w:szCs w:val="24"/>
        </w:rPr>
      </w:pPr>
    </w:p>
    <w:p w:rsidR="00D64848" w:rsidRPr="00D64848" w:rsidRDefault="00D64848" w:rsidP="00D64848">
      <w:pPr>
        <w:autoSpaceDE w:val="0"/>
        <w:autoSpaceDN w:val="0"/>
        <w:adjustRightInd w:val="0"/>
        <w:spacing w:after="0"/>
        <w:jc w:val="both"/>
        <w:rPr>
          <w:rFonts w:ascii="Times New Roman" w:hAnsi="Times New Roman" w:cs="Times New Roman"/>
          <w:b/>
          <w:sz w:val="24"/>
          <w:szCs w:val="24"/>
        </w:rPr>
      </w:pPr>
      <w:r w:rsidRPr="00D64848">
        <w:rPr>
          <w:rFonts w:ascii="Times New Roman" w:hAnsi="Times New Roman" w:cs="Times New Roman"/>
          <w:b/>
          <w:sz w:val="24"/>
          <w:szCs w:val="24"/>
        </w:rPr>
        <w:lastRenderedPageBreak/>
        <w:t>Tisztelt Képviselő-testület!</w:t>
      </w:r>
    </w:p>
    <w:p w:rsidR="00D64848" w:rsidRPr="00D64848" w:rsidRDefault="00D64848" w:rsidP="00D64848">
      <w:pPr>
        <w:autoSpaceDE w:val="0"/>
        <w:autoSpaceDN w:val="0"/>
        <w:adjustRightInd w:val="0"/>
        <w:spacing w:after="0"/>
        <w:jc w:val="both"/>
        <w:rPr>
          <w:rFonts w:ascii="Times New Roman" w:hAnsi="Times New Roman" w:cs="Times New Roman"/>
          <w:b/>
          <w:sz w:val="24"/>
          <w:szCs w:val="24"/>
        </w:rPr>
      </w:pP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Kérem, hogy a részletes indokolás, a csatolt mellékletek alapján </w:t>
      </w:r>
      <w:r w:rsidR="0064598C">
        <w:rPr>
          <w:rFonts w:ascii="Times New Roman" w:hAnsi="Times New Roman" w:cs="Times New Roman"/>
          <w:sz w:val="24"/>
          <w:szCs w:val="24"/>
        </w:rPr>
        <w:t>Mórágy Község</w:t>
      </w:r>
      <w:r w:rsidRPr="00D64848">
        <w:rPr>
          <w:rFonts w:ascii="Times New Roman" w:hAnsi="Times New Roman" w:cs="Times New Roman"/>
          <w:sz w:val="24"/>
          <w:szCs w:val="24"/>
        </w:rPr>
        <w:t xml:space="preserve"> Önkormányzata 2020. évi költségvetési rendeletét megalkotni szíveskedjenek. </w:t>
      </w: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p>
    <w:p w:rsidR="00D64848" w:rsidRPr="00D64848" w:rsidRDefault="0064598C" w:rsidP="00D6484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Mórágy, 2020. február 10</w:t>
      </w:r>
      <w:r w:rsidR="00D64848" w:rsidRPr="00D64848">
        <w:rPr>
          <w:rFonts w:ascii="Times New Roman" w:hAnsi="Times New Roman" w:cs="Times New Roman"/>
          <w:sz w:val="24"/>
          <w:szCs w:val="24"/>
        </w:rPr>
        <w:t>.</w:t>
      </w: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proofErr w:type="spellStart"/>
      <w:r w:rsidR="0064598C">
        <w:rPr>
          <w:rFonts w:ascii="Times New Roman" w:hAnsi="Times New Roman" w:cs="Times New Roman"/>
          <w:sz w:val="24"/>
          <w:szCs w:val="24"/>
        </w:rPr>
        <w:t>Glöckner</w:t>
      </w:r>
      <w:proofErr w:type="spellEnd"/>
      <w:r w:rsidR="0064598C">
        <w:rPr>
          <w:rFonts w:ascii="Times New Roman" w:hAnsi="Times New Roman" w:cs="Times New Roman"/>
          <w:sz w:val="24"/>
          <w:szCs w:val="24"/>
        </w:rPr>
        <w:t xml:space="preserve"> Henrik</w:t>
      </w: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r>
      <w:r w:rsidRPr="00D64848">
        <w:rPr>
          <w:rFonts w:ascii="Times New Roman" w:hAnsi="Times New Roman" w:cs="Times New Roman"/>
          <w:sz w:val="24"/>
          <w:szCs w:val="24"/>
        </w:rPr>
        <w:tab/>
        <w:t xml:space="preserve">    polgármester</w:t>
      </w:r>
    </w:p>
    <w:p w:rsidR="00D64848" w:rsidRPr="00D64848" w:rsidRDefault="00D64848" w:rsidP="00D64848">
      <w:pPr>
        <w:spacing w:after="0"/>
        <w:jc w:val="both"/>
        <w:rPr>
          <w:rFonts w:ascii="Times New Roman" w:hAnsi="Times New Roman" w:cs="Times New Roman"/>
          <w:b/>
          <w:sz w:val="24"/>
          <w:szCs w:val="24"/>
        </w:rPr>
      </w:pPr>
    </w:p>
    <w:p w:rsidR="00D64848" w:rsidRPr="00D64848" w:rsidRDefault="00D64848" w:rsidP="00D64848">
      <w:pPr>
        <w:spacing w:after="0"/>
        <w:jc w:val="both"/>
        <w:rPr>
          <w:rFonts w:ascii="Times New Roman" w:hAnsi="Times New Roman" w:cs="Times New Roman"/>
          <w:sz w:val="24"/>
          <w:szCs w:val="24"/>
        </w:rPr>
      </w:pP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p>
    <w:p w:rsidR="00D64848" w:rsidRPr="00D64848" w:rsidRDefault="00D64848" w:rsidP="00D64848">
      <w:pPr>
        <w:autoSpaceDE w:val="0"/>
        <w:autoSpaceDN w:val="0"/>
        <w:adjustRightInd w:val="0"/>
        <w:spacing w:after="0"/>
        <w:jc w:val="both"/>
        <w:rPr>
          <w:rFonts w:ascii="Times New Roman" w:hAnsi="Times New Roman" w:cs="Times New Roman"/>
          <w:sz w:val="24"/>
          <w:szCs w:val="24"/>
        </w:rPr>
      </w:pPr>
    </w:p>
    <w:p w:rsidR="00D64848" w:rsidRPr="00D64848" w:rsidRDefault="00D64848" w:rsidP="00D64848">
      <w:pPr>
        <w:tabs>
          <w:tab w:val="right" w:pos="8647"/>
        </w:tabs>
        <w:spacing w:after="0"/>
        <w:jc w:val="both"/>
        <w:rPr>
          <w:rFonts w:ascii="Times New Roman" w:hAnsi="Times New Roman" w:cs="Times New Roman"/>
          <w:sz w:val="24"/>
          <w:szCs w:val="24"/>
        </w:rPr>
      </w:pPr>
      <w:r w:rsidRPr="00D64848">
        <w:rPr>
          <w:rFonts w:ascii="Times New Roman" w:hAnsi="Times New Roman" w:cs="Times New Roman"/>
          <w:sz w:val="24"/>
          <w:szCs w:val="24"/>
        </w:rPr>
        <w:t xml:space="preserve">  </w:t>
      </w:r>
      <w:r w:rsidRPr="00D64848">
        <w:rPr>
          <w:rFonts w:ascii="Times New Roman" w:hAnsi="Times New Roman" w:cs="Times New Roman"/>
          <w:sz w:val="24"/>
          <w:szCs w:val="24"/>
        </w:rPr>
        <w:tab/>
      </w:r>
    </w:p>
    <w:p w:rsidR="00B72E9E" w:rsidRPr="00D64848" w:rsidRDefault="00B72E9E" w:rsidP="00D64848">
      <w:pPr>
        <w:spacing w:after="0"/>
        <w:jc w:val="both"/>
        <w:rPr>
          <w:rFonts w:ascii="Times New Roman" w:hAnsi="Times New Roman" w:cs="Times New Roman"/>
          <w:sz w:val="24"/>
          <w:szCs w:val="24"/>
        </w:rPr>
      </w:pPr>
    </w:p>
    <w:p w:rsidR="00B72E9E" w:rsidRPr="00D64848" w:rsidRDefault="00B72E9E" w:rsidP="00D64848">
      <w:pPr>
        <w:spacing w:after="0"/>
        <w:jc w:val="both"/>
        <w:rPr>
          <w:rFonts w:ascii="Times New Roman" w:hAnsi="Times New Roman" w:cs="Times New Roman"/>
          <w:sz w:val="24"/>
          <w:szCs w:val="24"/>
        </w:rPr>
      </w:pPr>
    </w:p>
    <w:p w:rsidR="00B72E9E" w:rsidRPr="00D64848" w:rsidRDefault="00B72E9E" w:rsidP="00D64848">
      <w:pPr>
        <w:spacing w:after="0"/>
        <w:jc w:val="both"/>
        <w:rPr>
          <w:rFonts w:ascii="Times New Roman" w:hAnsi="Times New Roman" w:cs="Times New Roman"/>
          <w:sz w:val="24"/>
          <w:szCs w:val="24"/>
        </w:rPr>
      </w:pPr>
    </w:p>
    <w:p w:rsidR="00B72E9E" w:rsidRPr="00D64848" w:rsidRDefault="00B72E9E" w:rsidP="00D64848">
      <w:pPr>
        <w:spacing w:after="0"/>
        <w:jc w:val="both"/>
        <w:rPr>
          <w:rFonts w:ascii="Times New Roman" w:hAnsi="Times New Roman" w:cs="Times New Roman"/>
          <w:sz w:val="24"/>
          <w:szCs w:val="24"/>
        </w:rPr>
      </w:pPr>
    </w:p>
    <w:p w:rsidR="00B72E9E" w:rsidRPr="00D64848" w:rsidRDefault="00B72E9E" w:rsidP="00D64848">
      <w:pPr>
        <w:spacing w:after="0"/>
        <w:jc w:val="both"/>
        <w:rPr>
          <w:rFonts w:ascii="Times New Roman" w:hAnsi="Times New Roman" w:cs="Times New Roman"/>
          <w:sz w:val="24"/>
          <w:szCs w:val="24"/>
        </w:rPr>
      </w:pPr>
    </w:p>
    <w:sectPr w:rsidR="00B72E9E" w:rsidRPr="00D64848" w:rsidSect="00D648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D0" w:rsidRDefault="009129D0" w:rsidP="00682CB0">
      <w:pPr>
        <w:spacing w:after="0" w:line="240" w:lineRule="auto"/>
      </w:pPr>
      <w:r>
        <w:separator/>
      </w:r>
    </w:p>
  </w:endnote>
  <w:endnote w:type="continuationSeparator" w:id="0">
    <w:p w:rsidR="009129D0" w:rsidRDefault="009129D0" w:rsidP="0068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D0" w:rsidRDefault="009129D0">
    <w:pPr>
      <w:pStyle w:val="llb"/>
    </w:pPr>
    <w:r>
      <w:rPr>
        <w:noProof/>
        <w:sz w:val="20"/>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98424</wp:posOffset>
              </wp:positionV>
              <wp:extent cx="5715000" cy="0"/>
              <wp:effectExtent l="0" t="19050" r="0" b="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72E7CBB" id="Egyenes összekötő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45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" strokeweight="3pt">
              <v:stroke linestyle="thinThin"/>
            </v:line>
          </w:pict>
        </mc:Fallback>
      </mc:AlternateContent>
    </w:r>
  </w:p>
  <w:p w:rsidR="009129D0" w:rsidRDefault="009129D0">
    <w:pPr>
      <w:pStyle w:val="llb"/>
      <w:jc w:val="center"/>
      <w:rPr>
        <w:b/>
        <w:bCs/>
        <w:lang w:val="de-DE"/>
      </w:rPr>
    </w:pPr>
    <w:r>
      <w:t>7165 Mórágy, Alkotmány utca 3</w:t>
    </w:r>
    <w:proofErr w:type="gramStart"/>
    <w:r>
      <w:t>.</w:t>
    </w:r>
    <w:r>
      <w:rPr>
        <w:b/>
        <w:bCs/>
      </w:rPr>
      <w:t>.</w:t>
    </w:r>
    <w:proofErr w:type="gramEnd"/>
    <w:r>
      <w:rPr>
        <w:b/>
        <w:bCs/>
      </w:rPr>
      <w:t xml:space="preserve"> </w:t>
    </w:r>
    <w:r>
      <w:rPr>
        <w:b/>
        <w:bCs/>
        <w:lang w:val="de-DE"/>
      </w:rPr>
      <w:t>Telefon:</w:t>
    </w:r>
    <w:r w:rsidRPr="00B653FD">
      <w:t xml:space="preserve"> </w:t>
    </w:r>
    <w:r>
      <w:t>74/493-043</w:t>
    </w:r>
    <w:r>
      <w:rPr>
        <w:b/>
        <w:bCs/>
        <w:lang w:val="de-DE"/>
      </w:rPr>
      <w:t xml:space="preserve">; Telefax: </w:t>
    </w:r>
    <w:r>
      <w:t>74/591-034</w:t>
    </w:r>
  </w:p>
  <w:p w:rsidR="009129D0" w:rsidRPr="009F5A31" w:rsidRDefault="009129D0" w:rsidP="00D64848">
    <w:pPr>
      <w:pStyle w:val="llb"/>
      <w:jc w:val="center"/>
      <w:rPr>
        <w:b/>
        <w:bCs/>
        <w:highlight w:val="green"/>
      </w:rPr>
    </w:pPr>
    <w:r w:rsidRPr="00D34CF0">
      <w:rPr>
        <w:b/>
        <w:bCs/>
        <w:lang w:val="de-DE"/>
      </w:rPr>
      <w:t xml:space="preserve">Internet: </w:t>
    </w:r>
    <w:hyperlink r:id="rId1" w:history="1">
      <w:r w:rsidRPr="00833A47">
        <w:rPr>
          <w:rStyle w:val="Hiperhivatkozs"/>
          <w:b/>
          <w:bCs/>
        </w:rPr>
        <w:t>www.moragy.hu</w:t>
      </w:r>
    </w:hyperlink>
    <w:r w:rsidRPr="009F5A31">
      <w:rPr>
        <w:b/>
        <w:bCs/>
      </w:rPr>
      <w:t>,</w:t>
    </w:r>
    <w:r>
      <w:rPr>
        <w:b/>
        <w:bCs/>
      </w:rPr>
      <w:t xml:space="preserve"> </w:t>
    </w:r>
    <w:r w:rsidRPr="009F5A31">
      <w:rPr>
        <w:b/>
        <w:bCs/>
      </w:rPr>
      <w:t xml:space="preserve">e-mail: </w:t>
    </w:r>
    <w:r>
      <w:t>onkormmoragy@gmail.com</w:t>
    </w:r>
  </w:p>
  <w:p w:rsidR="009129D0" w:rsidRPr="0086683D" w:rsidRDefault="009129D0">
    <w:pPr>
      <w:pStyle w:val="llb"/>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D0" w:rsidRDefault="009129D0" w:rsidP="00682CB0">
      <w:pPr>
        <w:spacing w:after="0" w:line="240" w:lineRule="auto"/>
      </w:pPr>
      <w:r>
        <w:separator/>
      </w:r>
    </w:p>
  </w:footnote>
  <w:footnote w:type="continuationSeparator" w:id="0">
    <w:p w:rsidR="009129D0" w:rsidRDefault="009129D0" w:rsidP="00682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D0" w:rsidRDefault="009129D0" w:rsidP="00D64848">
    <w:pPr>
      <w:pStyle w:val="lfej"/>
      <w:jc w:val="both"/>
      <w:rPr>
        <w:rFonts w:ascii="Arial Black" w:hAnsi="Arial Black"/>
        <w:sz w:val="28"/>
      </w:rPr>
    </w:pPr>
    <w:r>
      <w:rPr>
        <w:i/>
        <w:noProof/>
        <w:color w:val="333399"/>
      </w:rPr>
      <w:drawing>
        <wp:inline distT="0" distB="0" distL="0" distR="0">
          <wp:extent cx="1095375" cy="990600"/>
          <wp:effectExtent l="19050" t="0" r="9525" b="0"/>
          <wp:docPr id="2" name="Kép 2" descr="Mórágy szines 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órágy szines címer"/>
                  <pic:cNvPicPr>
                    <a:picLocks noChangeAspect="1" noChangeArrowheads="1"/>
                  </pic:cNvPicPr>
                </pic:nvPicPr>
                <pic:blipFill>
                  <a:blip r:embed="rId1" cstate="print"/>
                  <a:srcRect/>
                  <a:stretch>
                    <a:fillRect/>
                  </a:stretch>
                </pic:blipFill>
                <pic:spPr bwMode="auto">
                  <a:xfrm>
                    <a:off x="0" y="0"/>
                    <a:ext cx="1095375" cy="990600"/>
                  </a:xfrm>
                  <a:prstGeom prst="rect">
                    <a:avLst/>
                  </a:prstGeom>
                  <a:noFill/>
                  <a:ln w="9525">
                    <a:noFill/>
                    <a:miter lim="800000"/>
                    <a:headEnd/>
                    <a:tailEnd/>
                  </a:ln>
                </pic:spPr>
              </pic:pic>
            </a:graphicData>
          </a:graphic>
        </wp:inline>
      </w:drawing>
    </w:r>
    <w:r>
      <w:rPr>
        <w:rFonts w:ascii="Arial Black" w:hAnsi="Arial Black"/>
        <w:sz w:val="28"/>
      </w:rPr>
      <w:tab/>
    </w:r>
    <w:r w:rsidRPr="00B72E9E">
      <w:rPr>
        <w:b/>
        <w:sz w:val="36"/>
        <w:szCs w:val="36"/>
      </w:rPr>
      <w:t>Mórágy Község Önkormányzata</w:t>
    </w:r>
  </w:p>
  <w:p w:rsidR="009129D0" w:rsidRPr="000408D9" w:rsidRDefault="009129D0" w:rsidP="00D64848">
    <w:pPr>
      <w:pStyle w:val="lfej"/>
      <w:rPr>
        <w:b/>
        <w:sz w:val="36"/>
        <w:szCs w:val="36"/>
      </w:rPr>
    </w:pPr>
    <w:r>
      <w:rPr>
        <w:b/>
        <w:sz w:val="36"/>
        <w:szCs w:val="36"/>
      </w:rPr>
      <w:tab/>
      <w:t xml:space="preserve">    </w: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-518795</wp:posOffset>
              </wp:positionH>
              <wp:positionV relativeFrom="paragraph">
                <wp:posOffset>287019</wp:posOffset>
              </wp:positionV>
              <wp:extent cx="6657975" cy="0"/>
              <wp:effectExtent l="0" t="0" r="9525" b="0"/>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D879E78" id="_x0000_t32" coordsize="21600,21600" o:spt="32" o:oned="t" path="m,l21600,21600e" filled="f">
              <v:path arrowok="t" fillok="f" o:connecttype="none"/>
              <o:lock v:ext="edit" shapetype="t"/>
            </v:shapetype>
            <v:shape id="Egyenes összekötő nyíllal 4" o:spid="_x0000_s1026" type="#_x0000_t32" style="position:absolute;margin-left:-40.85pt;margin-top:22.6pt;width:52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" strokeweight="1pt"/>
          </w:pict>
        </mc:Fallback>
      </mc:AlternateContent>
    </w:r>
    <w:r>
      <w:br/>
    </w:r>
  </w:p>
  <w:p w:rsidR="009129D0" w:rsidRPr="00AE7134" w:rsidRDefault="009129D0" w:rsidP="00D64848">
    <w:pPr>
      <w:pStyle w:val="lfej"/>
    </w:pP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-121285</wp:posOffset>
              </wp:positionV>
              <wp:extent cx="1257300" cy="1143000"/>
              <wp:effectExtent l="0" t="0" r="0" b="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noFill/>
                      <a:ln>
                        <a:noFill/>
                      </a:ln>
                    </wps:spPr>
                    <wps:txbx>
                      <w:txbxContent>
                        <w:p w:rsidR="009129D0" w:rsidRDefault="009129D0" w:rsidP="00D64848">
                          <w:r>
                            <w:rPr>
                              <w:b/>
                              <w:bC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Szövegdoboz 3" o:spid="_x0000_s1026" type="#_x0000_t202" style="position:absolute;margin-left:-36pt;margin-top:-9.55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" filled="f" stroked="f">
              <v:textbox>
                <w:txbxContent>
                  <w:p w:rsidR="00D64848" w:rsidRDefault="00D64848" w:rsidP="00D64848">
                    <w:r>
                      <w:rPr>
                        <w:b/>
                        <w:bCs/>
                        <w:sz w:val="16"/>
                        <w:szCs w:val="1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C18"/>
    <w:multiLevelType w:val="hybridMultilevel"/>
    <w:tmpl w:val="701451CA"/>
    <w:lvl w:ilvl="0" w:tplc="ABA8BF1E">
      <w:start w:val="1"/>
      <w:numFmt w:val="bullet"/>
      <w:lvlText w:val="-"/>
      <w:lvlJc w:val="left"/>
      <w:pPr>
        <w:ind w:left="720" w:hanging="360"/>
      </w:pPr>
      <w:rPr>
        <w:rFonts w:ascii="Times New Roman" w:eastAsia="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6E557F"/>
    <w:multiLevelType w:val="hybridMultilevel"/>
    <w:tmpl w:val="C45EC4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5F7072"/>
    <w:multiLevelType w:val="hybridMultilevel"/>
    <w:tmpl w:val="701A02E2"/>
    <w:lvl w:ilvl="0" w:tplc="286AD8A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F413B2"/>
    <w:multiLevelType w:val="hybridMultilevel"/>
    <w:tmpl w:val="A27C1D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3C4379"/>
    <w:multiLevelType w:val="hybridMultilevel"/>
    <w:tmpl w:val="B802CC76"/>
    <w:lvl w:ilvl="0" w:tplc="ABA8BF1E">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561DA"/>
    <w:multiLevelType w:val="hybridMultilevel"/>
    <w:tmpl w:val="6C848E86"/>
    <w:lvl w:ilvl="0" w:tplc="ABA8BF1E">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35BE4"/>
    <w:multiLevelType w:val="hybridMultilevel"/>
    <w:tmpl w:val="2392E0B2"/>
    <w:lvl w:ilvl="0" w:tplc="ABA8BF1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B716E"/>
    <w:multiLevelType w:val="hybridMultilevel"/>
    <w:tmpl w:val="B9A8EA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AFB48DB"/>
    <w:multiLevelType w:val="hybridMultilevel"/>
    <w:tmpl w:val="8F287D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2D2163D"/>
    <w:multiLevelType w:val="hybridMultilevel"/>
    <w:tmpl w:val="B9684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F067F75"/>
    <w:multiLevelType w:val="hybridMultilevel"/>
    <w:tmpl w:val="0EE4903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75AC1630"/>
    <w:multiLevelType w:val="hybridMultilevel"/>
    <w:tmpl w:val="ACD879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1"/>
  </w:num>
  <w:num w:numId="5">
    <w:abstractNumId w:val="1"/>
  </w:num>
  <w:num w:numId="6">
    <w:abstractNumId w:val="8"/>
  </w:num>
  <w:num w:numId="7">
    <w:abstractNumId w:val="7"/>
  </w:num>
  <w:num w:numId="8">
    <w:abstractNumId w:val="3"/>
  </w:num>
  <w:num w:numId="9">
    <w:abstractNumId w:val="9"/>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B0"/>
    <w:rsid w:val="000408D9"/>
    <w:rsid w:val="000A42DB"/>
    <w:rsid w:val="000C638A"/>
    <w:rsid w:val="000F5E29"/>
    <w:rsid w:val="00107AB2"/>
    <w:rsid w:val="001227E8"/>
    <w:rsid w:val="00124213"/>
    <w:rsid w:val="00132B50"/>
    <w:rsid w:val="001F4AA8"/>
    <w:rsid w:val="00200EC2"/>
    <w:rsid w:val="00211AF6"/>
    <w:rsid w:val="00247D01"/>
    <w:rsid w:val="0031751A"/>
    <w:rsid w:val="00336DEB"/>
    <w:rsid w:val="003A58AE"/>
    <w:rsid w:val="003B4E9B"/>
    <w:rsid w:val="0041502E"/>
    <w:rsid w:val="0044138C"/>
    <w:rsid w:val="004648DD"/>
    <w:rsid w:val="0061027F"/>
    <w:rsid w:val="0064598C"/>
    <w:rsid w:val="00647897"/>
    <w:rsid w:val="00682CB0"/>
    <w:rsid w:val="006A24A1"/>
    <w:rsid w:val="006E5550"/>
    <w:rsid w:val="00702BF1"/>
    <w:rsid w:val="007D75FC"/>
    <w:rsid w:val="00891DC4"/>
    <w:rsid w:val="008D1F4A"/>
    <w:rsid w:val="008D5454"/>
    <w:rsid w:val="009129D0"/>
    <w:rsid w:val="009152F4"/>
    <w:rsid w:val="00977D7A"/>
    <w:rsid w:val="00983AE9"/>
    <w:rsid w:val="00A960F4"/>
    <w:rsid w:val="00B03FB7"/>
    <w:rsid w:val="00B436CC"/>
    <w:rsid w:val="00B653FD"/>
    <w:rsid w:val="00B72E9E"/>
    <w:rsid w:val="00BF349C"/>
    <w:rsid w:val="00C114FC"/>
    <w:rsid w:val="00C14BC8"/>
    <w:rsid w:val="00C17DC5"/>
    <w:rsid w:val="00C377FF"/>
    <w:rsid w:val="00C530DA"/>
    <w:rsid w:val="00C64F81"/>
    <w:rsid w:val="00CA6BCB"/>
    <w:rsid w:val="00CC4844"/>
    <w:rsid w:val="00CF625C"/>
    <w:rsid w:val="00D3230D"/>
    <w:rsid w:val="00D45AFA"/>
    <w:rsid w:val="00D64848"/>
    <w:rsid w:val="00DA21A9"/>
    <w:rsid w:val="00DF2864"/>
    <w:rsid w:val="00DF3A5C"/>
    <w:rsid w:val="00E909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docId w15:val="{41377526-B368-46AC-8914-8244D326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502E"/>
  </w:style>
  <w:style w:type="paragraph" w:styleId="Cmsor7">
    <w:name w:val="heading 7"/>
    <w:basedOn w:val="Norml"/>
    <w:next w:val="Norml"/>
    <w:link w:val="Cmsor7Char"/>
    <w:qFormat/>
    <w:rsid w:val="00B72E9E"/>
    <w:pPr>
      <w:keepNext/>
      <w:keepLines/>
      <w:widowControl w:val="0"/>
      <w:suppressAutoHyphens/>
      <w:spacing w:before="200" w:after="0" w:line="240" w:lineRule="auto"/>
      <w:outlineLvl w:val="6"/>
    </w:pPr>
    <w:rPr>
      <w:rFonts w:ascii="Cambria" w:eastAsia="Times New Roman" w:hAnsi="Cambria" w:cs="Times New Roman"/>
      <w:i/>
      <w:iCs/>
      <w:color w:val="40404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B72E9E"/>
    <w:rPr>
      <w:rFonts w:ascii="Cambria" w:eastAsia="Times New Roman" w:hAnsi="Cambria" w:cs="Times New Roman"/>
      <w:i/>
      <w:iCs/>
      <w:color w:val="404040"/>
      <w:sz w:val="24"/>
      <w:szCs w:val="24"/>
      <w:lang w:eastAsia="hu-HU"/>
    </w:rPr>
  </w:style>
  <w:style w:type="paragraph" w:styleId="lfej">
    <w:name w:val="header"/>
    <w:basedOn w:val="Norml"/>
    <w:link w:val="lfejChar"/>
    <w:uiPriority w:val="99"/>
    <w:rsid w:val="00682CB0"/>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lang w:eastAsia="hu-HU"/>
    </w:rPr>
  </w:style>
  <w:style w:type="character" w:customStyle="1" w:styleId="lfejChar">
    <w:name w:val="Élőfej Char"/>
    <w:basedOn w:val="Bekezdsalapbettpusa"/>
    <w:link w:val="lfej"/>
    <w:uiPriority w:val="99"/>
    <w:rsid w:val="00682CB0"/>
    <w:rPr>
      <w:rFonts w:ascii="Times New Roman" w:eastAsia="Lucida Sans Unicode" w:hAnsi="Times New Roman" w:cs="Times New Roman"/>
      <w:sz w:val="24"/>
      <w:szCs w:val="24"/>
      <w:lang w:eastAsia="hu-HU"/>
    </w:rPr>
  </w:style>
  <w:style w:type="paragraph" w:styleId="llb">
    <w:name w:val="footer"/>
    <w:basedOn w:val="Norml"/>
    <w:link w:val="llbChar"/>
    <w:uiPriority w:val="99"/>
    <w:rsid w:val="00682CB0"/>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lang w:eastAsia="hu-HU"/>
    </w:rPr>
  </w:style>
  <w:style w:type="character" w:customStyle="1" w:styleId="llbChar">
    <w:name w:val="Élőláb Char"/>
    <w:basedOn w:val="Bekezdsalapbettpusa"/>
    <w:link w:val="llb"/>
    <w:uiPriority w:val="99"/>
    <w:rsid w:val="00682CB0"/>
    <w:rPr>
      <w:rFonts w:ascii="Times New Roman" w:eastAsia="Lucida Sans Unicode" w:hAnsi="Times New Roman" w:cs="Times New Roman"/>
      <w:sz w:val="24"/>
      <w:szCs w:val="24"/>
      <w:lang w:eastAsia="hu-HU"/>
    </w:rPr>
  </w:style>
  <w:style w:type="character" w:styleId="Hiperhivatkozs">
    <w:name w:val="Hyperlink"/>
    <w:basedOn w:val="Bekezdsalapbettpusa"/>
    <w:uiPriority w:val="99"/>
    <w:rsid w:val="00682CB0"/>
    <w:rPr>
      <w:color w:val="0000FF"/>
      <w:u w:val="single"/>
    </w:rPr>
  </w:style>
  <w:style w:type="paragraph" w:styleId="Feladcmebortkon">
    <w:name w:val="envelope return"/>
    <w:basedOn w:val="Norml"/>
    <w:rsid w:val="00682CB0"/>
    <w:pPr>
      <w:spacing w:after="0" w:line="240" w:lineRule="auto"/>
    </w:pPr>
    <w:rPr>
      <w:rFonts w:ascii="Arial" w:eastAsia="Times New Roman" w:hAnsi="Arial" w:cs="Arial"/>
      <w:sz w:val="20"/>
      <w:szCs w:val="20"/>
      <w:lang w:eastAsia="hu-HU"/>
    </w:rPr>
  </w:style>
  <w:style w:type="character" w:customStyle="1" w:styleId="UnresolvedMention">
    <w:name w:val="Unresolved Mention"/>
    <w:basedOn w:val="Bekezdsalapbettpusa"/>
    <w:uiPriority w:val="99"/>
    <w:semiHidden/>
    <w:unhideWhenUsed/>
    <w:rsid w:val="00B653FD"/>
    <w:rPr>
      <w:color w:val="605E5C"/>
      <w:shd w:val="clear" w:color="auto" w:fill="E1DFDD"/>
    </w:rPr>
  </w:style>
  <w:style w:type="paragraph" w:styleId="Buborkszveg">
    <w:name w:val="Balloon Text"/>
    <w:basedOn w:val="Norml"/>
    <w:link w:val="BuborkszvegChar"/>
    <w:uiPriority w:val="99"/>
    <w:semiHidden/>
    <w:unhideWhenUsed/>
    <w:rsid w:val="000408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408D9"/>
    <w:rPr>
      <w:rFonts w:ascii="Tahoma" w:hAnsi="Tahoma" w:cs="Tahoma"/>
      <w:sz w:val="16"/>
      <w:szCs w:val="16"/>
    </w:rPr>
  </w:style>
  <w:style w:type="paragraph" w:styleId="Szvegtrzs2">
    <w:name w:val="Body Text 2"/>
    <w:basedOn w:val="Norml"/>
    <w:link w:val="Szvegtrzs2Char"/>
    <w:rsid w:val="00B72E9E"/>
    <w:pPr>
      <w:spacing w:after="0" w:line="240" w:lineRule="auto"/>
      <w:jc w:val="both"/>
    </w:pPr>
    <w:rPr>
      <w:rFonts w:ascii="Arial" w:eastAsia="Times New Roman" w:hAnsi="Arial" w:cs="Times New Roman"/>
      <w:b/>
      <w:sz w:val="24"/>
      <w:szCs w:val="20"/>
      <w:lang w:eastAsia="hu-HU"/>
    </w:rPr>
  </w:style>
  <w:style w:type="character" w:customStyle="1" w:styleId="Szvegtrzs2Char">
    <w:name w:val="Szövegtörzs 2 Char"/>
    <w:basedOn w:val="Bekezdsalapbettpusa"/>
    <w:link w:val="Szvegtrzs2"/>
    <w:rsid w:val="00B72E9E"/>
    <w:rPr>
      <w:rFonts w:ascii="Arial" w:eastAsia="Times New Roman" w:hAnsi="Arial" w:cs="Times New Roman"/>
      <w:b/>
      <w:sz w:val="24"/>
      <w:szCs w:val="20"/>
      <w:lang w:eastAsia="hu-HU"/>
    </w:rPr>
  </w:style>
  <w:style w:type="paragraph" w:customStyle="1" w:styleId="western">
    <w:name w:val="western"/>
    <w:basedOn w:val="Norml"/>
    <w:rsid w:val="00B72E9E"/>
    <w:pPr>
      <w:spacing w:before="100" w:beforeAutospacing="1" w:after="0" w:line="240" w:lineRule="auto"/>
    </w:pPr>
    <w:rPr>
      <w:rFonts w:ascii="Arial" w:eastAsia="Times New Roman" w:hAnsi="Arial" w:cs="Arial"/>
      <w:sz w:val="24"/>
      <w:szCs w:val="24"/>
      <w:lang w:eastAsia="hu-HU"/>
    </w:rPr>
  </w:style>
  <w:style w:type="character" w:customStyle="1" w:styleId="para">
    <w:name w:val="para"/>
    <w:basedOn w:val="Bekezdsalapbettpusa"/>
    <w:rsid w:val="00D64848"/>
  </w:style>
  <w:style w:type="character" w:customStyle="1" w:styleId="section">
    <w:name w:val="section"/>
    <w:basedOn w:val="Bekezdsalapbettpusa"/>
    <w:rsid w:val="00D64848"/>
  </w:style>
  <w:style w:type="table" w:styleId="Rcsostblzat">
    <w:name w:val="Table Grid"/>
    <w:basedOn w:val="Normltblzat"/>
    <w:rsid w:val="00D6484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64848"/>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iceouttxt">
    <w:name w:val="iceouttxt"/>
    <w:basedOn w:val="Bekezdsalapbettpusa"/>
    <w:rsid w:val="00D64848"/>
  </w:style>
  <w:style w:type="character" w:customStyle="1" w:styleId="st">
    <w:name w:val="st"/>
    <w:basedOn w:val="Bekezdsalapbettpusa"/>
    <w:rsid w:val="00D64848"/>
  </w:style>
  <w:style w:type="character" w:styleId="Kiemels">
    <w:name w:val="Emphasis"/>
    <w:basedOn w:val="Bekezdsalapbettpusa"/>
    <w:uiPriority w:val="20"/>
    <w:qFormat/>
    <w:rsid w:val="00D64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ragy.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13</Pages>
  <Words>2975</Words>
  <Characters>20529</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Réger Balázs</dc:creator>
  <cp:lastModifiedBy>Windows-felhasználó</cp:lastModifiedBy>
  <cp:revision>36</cp:revision>
  <cp:lastPrinted>2020-02-10T09:57:00Z</cp:lastPrinted>
  <dcterms:created xsi:type="dcterms:W3CDTF">2020-02-10T09:36:00Z</dcterms:created>
  <dcterms:modified xsi:type="dcterms:W3CDTF">2020-02-12T12:23:00Z</dcterms:modified>
</cp:coreProperties>
</file>