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B612" w14:textId="6AF2AAAD" w:rsidR="001E275F" w:rsidRDefault="00000000">
      <w:pPr>
        <w:pStyle w:val="Szvegtrzs"/>
        <w:spacing w:before="240" w:after="480" w:line="240" w:lineRule="auto"/>
        <w:jc w:val="center"/>
        <w:rPr>
          <w:b/>
          <w:bCs/>
        </w:rPr>
      </w:pPr>
      <w:r>
        <w:rPr>
          <w:b/>
          <w:bCs/>
        </w:rPr>
        <w:t xml:space="preserve">Mórágy Község Önkormányzata Képviselő-testületének </w:t>
      </w:r>
      <w:r w:rsidR="00130ACE">
        <w:rPr>
          <w:b/>
          <w:bCs/>
        </w:rPr>
        <w:br/>
      </w:r>
      <w:r>
        <w:rPr>
          <w:b/>
          <w:bCs/>
        </w:rPr>
        <w:t>5/2023. (V. 25.) önkormányzati rendelete</w:t>
      </w:r>
      <w:r w:rsidR="00130ACE">
        <w:rPr>
          <w:b/>
          <w:bCs/>
        </w:rPr>
        <w:br/>
      </w:r>
      <w:r>
        <w:rPr>
          <w:b/>
          <w:bCs/>
        </w:rPr>
        <w:t xml:space="preserve">Mórágy Község Önkormányzat 2022. évi költségvetéséről szóló </w:t>
      </w:r>
      <w:r w:rsidR="00130ACE">
        <w:rPr>
          <w:b/>
          <w:bCs/>
        </w:rPr>
        <w:br/>
      </w:r>
      <w:r>
        <w:rPr>
          <w:b/>
          <w:bCs/>
        </w:rPr>
        <w:t>1/2022. (II. 24.) önkormányzati rendelet módosításáról</w:t>
      </w:r>
    </w:p>
    <w:p w14:paraId="7DB27B05" w14:textId="77777777" w:rsidR="001E275F" w:rsidRDefault="00000000">
      <w:pPr>
        <w:pStyle w:val="Szvegtrzs"/>
        <w:spacing w:before="220" w:after="0" w:line="240" w:lineRule="auto"/>
        <w:jc w:val="both"/>
      </w:pPr>
      <w:r>
        <w:t>Mórágy Község Önkormányzata Képviselő-testületének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 (2) bekezdésére tekintettel - a következőket rendeli el:</w:t>
      </w:r>
    </w:p>
    <w:p w14:paraId="43266EA5" w14:textId="77777777" w:rsidR="001E275F" w:rsidRDefault="00000000">
      <w:pPr>
        <w:pStyle w:val="Szvegtrzs"/>
        <w:spacing w:before="240" w:after="240" w:line="240" w:lineRule="auto"/>
        <w:jc w:val="center"/>
        <w:rPr>
          <w:b/>
          <w:bCs/>
        </w:rPr>
      </w:pPr>
      <w:r>
        <w:rPr>
          <w:b/>
          <w:bCs/>
        </w:rPr>
        <w:t>1. §</w:t>
      </w:r>
    </w:p>
    <w:p w14:paraId="346F8549" w14:textId="77777777" w:rsidR="001E275F" w:rsidRDefault="00000000">
      <w:pPr>
        <w:pStyle w:val="Szvegtrzs"/>
        <w:spacing w:after="0" w:line="240" w:lineRule="auto"/>
        <w:jc w:val="both"/>
      </w:pPr>
      <w:r>
        <w:t>A Mórágy Község Önkormányzat 2022. évi költségvetéséről szóló 1/2022. (II. 24.) önkormányzati rendelet (a továbbiakban: Rendelet) 3. §-a helyébe a következő rendelkezés lép:</w:t>
      </w:r>
    </w:p>
    <w:p w14:paraId="35591717" w14:textId="77777777" w:rsidR="001E275F" w:rsidRDefault="00000000">
      <w:pPr>
        <w:pStyle w:val="Szvegtrzs"/>
        <w:spacing w:before="240" w:after="240" w:line="240" w:lineRule="auto"/>
        <w:jc w:val="center"/>
        <w:rPr>
          <w:b/>
          <w:bCs/>
        </w:rPr>
      </w:pPr>
      <w:r>
        <w:rPr>
          <w:b/>
          <w:bCs/>
        </w:rPr>
        <w:t>„3. §</w:t>
      </w:r>
    </w:p>
    <w:p w14:paraId="35D79177" w14:textId="77777777" w:rsidR="001E275F" w:rsidRDefault="00000000">
      <w:pPr>
        <w:pStyle w:val="Szvegtrzs"/>
        <w:spacing w:after="0" w:line="240" w:lineRule="auto"/>
        <w:jc w:val="both"/>
      </w:pPr>
      <w:r>
        <w:t xml:space="preserve">(1) </w:t>
      </w:r>
      <w:r>
        <w:rPr>
          <w:i/>
          <w:iCs/>
        </w:rPr>
        <w:t>Mórágy Község Önkormányzat Képviselő-testülete a község 2022. évi költségvetésének előirányzatát, kiemelt előirányzatok szerinti bontásban az 1. számú melléklet szerint hagyja jóvá. Költségvetésének előirányzatát az alábbi összegekben határozza meg:</w:t>
      </w:r>
    </w:p>
    <w:p w14:paraId="29F46058" w14:textId="77777777" w:rsidR="001E275F" w:rsidRDefault="00000000">
      <w:pPr>
        <w:pStyle w:val="Szvegtrzs"/>
        <w:spacing w:after="0" w:line="240" w:lineRule="auto"/>
        <w:ind w:left="580" w:hanging="560"/>
        <w:jc w:val="both"/>
      </w:pPr>
      <w:r>
        <w:rPr>
          <w:i/>
          <w:iCs/>
        </w:rPr>
        <w:t>a)</w:t>
      </w:r>
      <w:r>
        <w:tab/>
      </w:r>
      <w:r>
        <w:rPr>
          <w:i/>
          <w:iCs/>
        </w:rPr>
        <w:t>Összes bevételét 322.968.289,- Ft</w:t>
      </w:r>
    </w:p>
    <w:p w14:paraId="1F20C8D7" w14:textId="77777777" w:rsidR="001E275F" w:rsidRDefault="00000000">
      <w:pPr>
        <w:pStyle w:val="Szvegtrzs"/>
        <w:spacing w:after="0" w:line="240" w:lineRule="auto"/>
        <w:ind w:left="580" w:hanging="560"/>
        <w:jc w:val="both"/>
      </w:pPr>
      <w:r>
        <w:rPr>
          <w:i/>
          <w:iCs/>
        </w:rPr>
        <w:t>b)</w:t>
      </w:r>
      <w:r>
        <w:tab/>
      </w:r>
      <w:r>
        <w:rPr>
          <w:i/>
          <w:iCs/>
        </w:rPr>
        <w:t>Összes kiadását 322.968.289,- Ft</w:t>
      </w:r>
    </w:p>
    <w:p w14:paraId="47C5B4C6" w14:textId="77777777" w:rsidR="001E275F" w:rsidRDefault="00000000">
      <w:pPr>
        <w:pStyle w:val="Szvegtrzs"/>
        <w:spacing w:after="0" w:line="240" w:lineRule="auto"/>
        <w:ind w:left="580" w:hanging="560"/>
        <w:jc w:val="both"/>
      </w:pPr>
      <w:r>
        <w:rPr>
          <w:i/>
          <w:iCs/>
        </w:rPr>
        <w:t>c)</w:t>
      </w:r>
      <w:r>
        <w:tab/>
      </w:r>
      <w:r>
        <w:rPr>
          <w:i/>
          <w:iCs/>
        </w:rPr>
        <w:t>Költségvetési bevételi előirányzatát 213.702.894,- Ft</w:t>
      </w:r>
    </w:p>
    <w:p w14:paraId="06B4F383" w14:textId="77777777" w:rsidR="001E275F" w:rsidRDefault="00000000">
      <w:pPr>
        <w:pStyle w:val="Szvegtrzs"/>
        <w:spacing w:after="0" w:line="240" w:lineRule="auto"/>
        <w:ind w:left="580" w:hanging="560"/>
        <w:jc w:val="both"/>
      </w:pPr>
      <w:r>
        <w:rPr>
          <w:i/>
          <w:iCs/>
        </w:rPr>
        <w:t>d)</w:t>
      </w:r>
      <w:r>
        <w:tab/>
      </w:r>
      <w:r>
        <w:rPr>
          <w:i/>
          <w:iCs/>
        </w:rPr>
        <w:t>Költségvetési kiadási előirányzatát 277.316.042,- Ft</w:t>
      </w:r>
    </w:p>
    <w:p w14:paraId="66EEAB6D" w14:textId="77777777" w:rsidR="001E275F" w:rsidRDefault="00000000">
      <w:pPr>
        <w:pStyle w:val="Szvegtrzs"/>
        <w:spacing w:after="0" w:line="240" w:lineRule="auto"/>
        <w:ind w:left="580" w:hanging="560"/>
        <w:jc w:val="both"/>
      </w:pPr>
      <w:r>
        <w:rPr>
          <w:i/>
          <w:iCs/>
        </w:rPr>
        <w:t>e)</w:t>
      </w:r>
      <w:r>
        <w:tab/>
      </w:r>
      <w:r>
        <w:rPr>
          <w:i/>
          <w:iCs/>
        </w:rPr>
        <w:t>A költségvetés hiánya 63.613.148,- Ft ezen belül:</w:t>
      </w:r>
    </w:p>
    <w:p w14:paraId="6D334F55" w14:textId="77777777" w:rsidR="001E275F" w:rsidRDefault="00000000">
      <w:pPr>
        <w:pStyle w:val="Szvegtrzs"/>
        <w:spacing w:after="0" w:line="240" w:lineRule="auto"/>
        <w:ind w:left="980" w:hanging="400"/>
        <w:jc w:val="both"/>
      </w:pPr>
      <w:r>
        <w:rPr>
          <w:i/>
          <w:iCs/>
        </w:rPr>
        <w:t>ea)</w:t>
      </w:r>
      <w:r>
        <w:tab/>
      </w:r>
      <w:r>
        <w:rPr>
          <w:i/>
          <w:iCs/>
        </w:rPr>
        <w:t>működési hiány 1.535.118,- Ft</w:t>
      </w:r>
    </w:p>
    <w:p w14:paraId="64776ECE" w14:textId="77777777" w:rsidR="001E275F" w:rsidRDefault="00000000">
      <w:pPr>
        <w:pStyle w:val="Szvegtrzs"/>
        <w:spacing w:after="0" w:line="240" w:lineRule="auto"/>
        <w:ind w:left="980" w:hanging="400"/>
        <w:jc w:val="both"/>
      </w:pPr>
      <w:r>
        <w:rPr>
          <w:i/>
          <w:iCs/>
        </w:rPr>
        <w:t>eb)</w:t>
      </w:r>
      <w:r>
        <w:tab/>
      </w:r>
      <w:r>
        <w:rPr>
          <w:i/>
          <w:iCs/>
        </w:rPr>
        <w:t>felhalmozási hiány 62.078.030,- Ft</w:t>
      </w:r>
    </w:p>
    <w:p w14:paraId="54E2C9A6" w14:textId="77777777" w:rsidR="001E275F" w:rsidRDefault="00000000">
      <w:pPr>
        <w:pStyle w:val="Szvegtrzs"/>
        <w:spacing w:after="0" w:line="240" w:lineRule="auto"/>
        <w:ind w:left="580" w:hanging="560"/>
        <w:jc w:val="both"/>
      </w:pPr>
      <w:r>
        <w:rPr>
          <w:i/>
          <w:iCs/>
        </w:rPr>
        <w:t>f)</w:t>
      </w:r>
      <w:r>
        <w:tab/>
      </w:r>
      <w:r>
        <w:rPr>
          <w:i/>
          <w:iCs/>
        </w:rPr>
        <w:t>A költségvetés többlete 0,- Ft ezen belül:</w:t>
      </w:r>
    </w:p>
    <w:p w14:paraId="1B5EC5F7" w14:textId="77777777" w:rsidR="001E275F" w:rsidRDefault="00000000">
      <w:pPr>
        <w:pStyle w:val="Szvegtrzs"/>
        <w:spacing w:after="0" w:line="240" w:lineRule="auto"/>
        <w:ind w:left="980" w:hanging="400"/>
        <w:jc w:val="both"/>
      </w:pPr>
      <w:r>
        <w:rPr>
          <w:i/>
          <w:iCs/>
        </w:rPr>
        <w:t>fa)</w:t>
      </w:r>
      <w:r>
        <w:tab/>
      </w:r>
      <w:r>
        <w:rPr>
          <w:i/>
          <w:iCs/>
        </w:rPr>
        <w:t>működési többlet 0,- Ft</w:t>
      </w:r>
    </w:p>
    <w:p w14:paraId="1DDD5459" w14:textId="77777777" w:rsidR="001E275F" w:rsidRDefault="00000000">
      <w:pPr>
        <w:pStyle w:val="Szvegtrzs"/>
        <w:spacing w:after="0" w:line="240" w:lineRule="auto"/>
        <w:ind w:left="980" w:hanging="400"/>
        <w:jc w:val="both"/>
      </w:pPr>
      <w:r>
        <w:rPr>
          <w:i/>
          <w:iCs/>
        </w:rPr>
        <w:t>fb)</w:t>
      </w:r>
      <w:r>
        <w:tab/>
      </w:r>
      <w:r>
        <w:rPr>
          <w:i/>
          <w:iCs/>
        </w:rPr>
        <w:t>felhalmozási többlet 0,- Ft</w:t>
      </w:r>
    </w:p>
    <w:p w14:paraId="4EF995F9" w14:textId="77777777" w:rsidR="001E275F" w:rsidRDefault="00000000">
      <w:pPr>
        <w:pStyle w:val="Szvegtrzs"/>
        <w:spacing w:after="0" w:line="240" w:lineRule="auto"/>
        <w:ind w:left="580" w:hanging="560"/>
        <w:jc w:val="both"/>
      </w:pPr>
      <w:r>
        <w:rPr>
          <w:i/>
          <w:iCs/>
        </w:rPr>
        <w:t>g)</w:t>
      </w:r>
      <w:r>
        <w:tab/>
      </w:r>
      <w:r>
        <w:rPr>
          <w:i/>
          <w:iCs/>
        </w:rPr>
        <w:t>A költségvetési hiány belső finanszírozására szolgáló finanszírozási műveletek bevétele 109.265.395,- Ft ezen belül:</w:t>
      </w:r>
    </w:p>
    <w:p w14:paraId="57FB61C6" w14:textId="77777777" w:rsidR="001E275F" w:rsidRDefault="00000000">
      <w:pPr>
        <w:pStyle w:val="Szvegtrzs"/>
        <w:spacing w:after="0" w:line="240" w:lineRule="auto"/>
        <w:ind w:left="980" w:hanging="400"/>
        <w:jc w:val="both"/>
      </w:pPr>
      <w:r>
        <w:rPr>
          <w:i/>
          <w:iCs/>
        </w:rPr>
        <w:t>ga)</w:t>
      </w:r>
      <w:r>
        <w:tab/>
      </w:r>
      <w:r>
        <w:rPr>
          <w:i/>
          <w:iCs/>
        </w:rPr>
        <w:t>működési célú maradványát 1.929.736,- Ft</w:t>
      </w:r>
    </w:p>
    <w:p w14:paraId="61E2CD7B" w14:textId="77777777" w:rsidR="001E275F" w:rsidRDefault="00000000">
      <w:pPr>
        <w:pStyle w:val="Szvegtrzs"/>
        <w:spacing w:after="0" w:line="240" w:lineRule="auto"/>
        <w:ind w:left="980" w:hanging="400"/>
        <w:jc w:val="both"/>
      </w:pPr>
      <w:r>
        <w:rPr>
          <w:i/>
          <w:iCs/>
        </w:rPr>
        <w:t>gb)</w:t>
      </w:r>
      <w:r>
        <w:tab/>
      </w:r>
      <w:r>
        <w:rPr>
          <w:i/>
          <w:iCs/>
        </w:rPr>
        <w:t>felhalmozási célú maradványát 61.084.664,- Ft</w:t>
      </w:r>
    </w:p>
    <w:p w14:paraId="54F1DEBE" w14:textId="77777777" w:rsidR="001E275F" w:rsidRDefault="00000000">
      <w:pPr>
        <w:pStyle w:val="Szvegtrzs"/>
        <w:spacing w:after="0" w:line="240" w:lineRule="auto"/>
        <w:ind w:left="980" w:hanging="400"/>
        <w:jc w:val="both"/>
      </w:pPr>
      <w:r>
        <w:rPr>
          <w:i/>
          <w:iCs/>
        </w:rPr>
        <w:t>gc)</w:t>
      </w:r>
      <w:r>
        <w:tab/>
      </w:r>
      <w:r>
        <w:rPr>
          <w:i/>
          <w:iCs/>
        </w:rPr>
        <w:t>államháztartáson belüli megelőlegezések 3.359.055,- Ft</w:t>
      </w:r>
    </w:p>
    <w:p w14:paraId="5DFB10EA" w14:textId="77777777" w:rsidR="001E275F" w:rsidRDefault="00000000">
      <w:pPr>
        <w:pStyle w:val="Szvegtrzs"/>
        <w:spacing w:after="0" w:line="240" w:lineRule="auto"/>
        <w:ind w:left="980" w:hanging="400"/>
        <w:jc w:val="both"/>
      </w:pPr>
      <w:r>
        <w:rPr>
          <w:i/>
          <w:iCs/>
        </w:rPr>
        <w:t>gd)</w:t>
      </w:r>
      <w:r>
        <w:tab/>
      </w:r>
      <w:r>
        <w:rPr>
          <w:i/>
          <w:iCs/>
        </w:rPr>
        <w:t>központi, irányító szervi támogatás 42.891.940,- Ft</w:t>
      </w:r>
    </w:p>
    <w:p w14:paraId="03C4BE73" w14:textId="77777777" w:rsidR="001E275F" w:rsidRDefault="00000000">
      <w:pPr>
        <w:pStyle w:val="Szvegtrzs"/>
        <w:spacing w:after="0" w:line="240" w:lineRule="auto"/>
        <w:ind w:left="580" w:hanging="560"/>
        <w:jc w:val="both"/>
      </w:pPr>
      <w:r>
        <w:rPr>
          <w:i/>
          <w:iCs/>
        </w:rPr>
        <w:t>h)</w:t>
      </w:r>
      <w:r>
        <w:tab/>
      </w:r>
      <w:r>
        <w:rPr>
          <w:i/>
          <w:iCs/>
        </w:rPr>
        <w:t>Finanszírozási kiadását 45.652.247,- Ft ezen belül:</w:t>
      </w:r>
    </w:p>
    <w:p w14:paraId="2DCAE24C" w14:textId="77777777" w:rsidR="001E275F" w:rsidRDefault="00000000">
      <w:pPr>
        <w:pStyle w:val="Szvegtrzs"/>
        <w:spacing w:after="0" w:line="240" w:lineRule="auto"/>
        <w:ind w:left="980" w:hanging="400"/>
        <w:jc w:val="both"/>
      </w:pPr>
      <w:r>
        <w:rPr>
          <w:i/>
          <w:iCs/>
        </w:rPr>
        <w:t>ha)</w:t>
      </w:r>
      <w:r>
        <w:tab/>
      </w:r>
      <w:r>
        <w:rPr>
          <w:i/>
          <w:iCs/>
        </w:rPr>
        <w:t>hosszú lejáratú hitel törlesztését 0,- Ft</w:t>
      </w:r>
    </w:p>
    <w:p w14:paraId="5B585101" w14:textId="77777777" w:rsidR="001E275F" w:rsidRDefault="00000000">
      <w:pPr>
        <w:pStyle w:val="Szvegtrzs"/>
        <w:spacing w:after="0" w:line="240" w:lineRule="auto"/>
        <w:ind w:left="980" w:hanging="400"/>
        <w:jc w:val="both"/>
      </w:pPr>
      <w:r>
        <w:rPr>
          <w:i/>
          <w:iCs/>
        </w:rPr>
        <w:t>hb)</w:t>
      </w:r>
      <w:r>
        <w:tab/>
      </w:r>
      <w:r>
        <w:rPr>
          <w:i/>
          <w:iCs/>
        </w:rPr>
        <w:t>likvid hitel törlesztését 0,- Ft</w:t>
      </w:r>
    </w:p>
    <w:p w14:paraId="66287392" w14:textId="77777777" w:rsidR="001E275F" w:rsidRDefault="00000000">
      <w:pPr>
        <w:pStyle w:val="Szvegtrzs"/>
        <w:spacing w:after="0" w:line="240" w:lineRule="auto"/>
        <w:ind w:left="980" w:hanging="400"/>
        <w:jc w:val="both"/>
      </w:pPr>
      <w:r>
        <w:rPr>
          <w:i/>
          <w:iCs/>
        </w:rPr>
        <w:t>hc)</w:t>
      </w:r>
      <w:r>
        <w:tab/>
      </w:r>
      <w:r>
        <w:rPr>
          <w:i/>
          <w:iCs/>
        </w:rPr>
        <w:t>Államháztartáson belüli megelőlegezések visszafizetése 2.760.307,- Ft</w:t>
      </w:r>
    </w:p>
    <w:p w14:paraId="38E68A92" w14:textId="77777777" w:rsidR="001E275F" w:rsidRDefault="00000000">
      <w:pPr>
        <w:pStyle w:val="Szvegtrzs"/>
        <w:spacing w:after="0" w:line="240" w:lineRule="auto"/>
        <w:ind w:left="980" w:hanging="400"/>
        <w:jc w:val="both"/>
      </w:pPr>
      <w:r>
        <w:rPr>
          <w:i/>
          <w:iCs/>
        </w:rPr>
        <w:t>hd)</w:t>
      </w:r>
      <w:r>
        <w:tab/>
      </w:r>
      <w:r>
        <w:rPr>
          <w:i/>
          <w:iCs/>
        </w:rPr>
        <w:t>Központi irányító szervi támogatás 42.891.940,- Ft</w:t>
      </w:r>
    </w:p>
    <w:p w14:paraId="7F5ED768" w14:textId="77777777" w:rsidR="001E275F" w:rsidRDefault="00000000">
      <w:pPr>
        <w:pStyle w:val="Szvegtrzs"/>
        <w:spacing w:before="240" w:after="0" w:line="240" w:lineRule="auto"/>
        <w:jc w:val="both"/>
      </w:pPr>
      <w:r>
        <w:t xml:space="preserve">(2) </w:t>
      </w:r>
      <w:r>
        <w:rPr>
          <w:i/>
          <w:iCs/>
        </w:rPr>
        <w:t>Mórágy Község Önkormányzata működési bevételeit és kiadásait a 2. melléklet szerint</w:t>
      </w:r>
    </w:p>
    <w:p w14:paraId="747A9ED9" w14:textId="77777777" w:rsidR="001E275F" w:rsidRDefault="00000000">
      <w:pPr>
        <w:pStyle w:val="Szvegtrzs"/>
        <w:spacing w:after="0" w:line="240" w:lineRule="auto"/>
        <w:ind w:left="580" w:hanging="560"/>
        <w:jc w:val="both"/>
      </w:pPr>
      <w:r>
        <w:rPr>
          <w:i/>
          <w:iCs/>
        </w:rPr>
        <w:t>a)</w:t>
      </w:r>
      <w:r>
        <w:tab/>
      </w:r>
      <w:r>
        <w:rPr>
          <w:i/>
          <w:iCs/>
        </w:rPr>
        <w:t>Tárgyévi költségvetési bevételek: 259.886.625,- Ft-ban</w:t>
      </w:r>
    </w:p>
    <w:p w14:paraId="1F2CE498" w14:textId="77777777" w:rsidR="001E275F" w:rsidRDefault="00000000">
      <w:pPr>
        <w:pStyle w:val="Szvegtrzs"/>
        <w:spacing w:after="0" w:line="240" w:lineRule="auto"/>
        <w:ind w:left="580" w:hanging="560"/>
        <w:jc w:val="both"/>
      </w:pPr>
      <w:r>
        <w:rPr>
          <w:i/>
          <w:iCs/>
        </w:rPr>
        <w:t>b)</w:t>
      </w:r>
      <w:r>
        <w:tab/>
      </w:r>
      <w:r>
        <w:rPr>
          <w:i/>
          <w:iCs/>
        </w:rPr>
        <w:t>Tárgyévi költségvetési kiadások: 258.893.259,- Ft-ban</w:t>
      </w:r>
    </w:p>
    <w:p w14:paraId="184A5524" w14:textId="77777777" w:rsidR="001E275F" w:rsidRDefault="00000000">
      <w:pPr>
        <w:pStyle w:val="Szvegtrzs"/>
        <w:spacing w:after="0" w:line="240" w:lineRule="auto"/>
        <w:ind w:left="580" w:hanging="560"/>
        <w:jc w:val="both"/>
      </w:pPr>
      <w:r>
        <w:rPr>
          <w:i/>
          <w:iCs/>
        </w:rPr>
        <w:t>c)</w:t>
      </w:r>
      <w:r>
        <w:tab/>
      </w:r>
      <w:r>
        <w:rPr>
          <w:i/>
          <w:iCs/>
        </w:rPr>
        <w:t>Költségvetési hiányát: 1.535.118,- Ft-ban</w:t>
      </w:r>
    </w:p>
    <w:p w14:paraId="76B10936" w14:textId="77777777" w:rsidR="001E275F" w:rsidRDefault="00000000">
      <w:pPr>
        <w:pStyle w:val="Szvegtrzs"/>
        <w:spacing w:after="0" w:line="240" w:lineRule="auto"/>
        <w:ind w:left="580" w:hanging="560"/>
        <w:jc w:val="both"/>
      </w:pPr>
      <w:r>
        <w:rPr>
          <w:i/>
          <w:iCs/>
        </w:rPr>
        <w:t>d)</w:t>
      </w:r>
      <w:r>
        <w:tab/>
      </w:r>
      <w:r>
        <w:rPr>
          <w:i/>
          <w:iCs/>
        </w:rPr>
        <w:t>A belső finanszírozására szolgáló előző évek maradványát 1.929.736,- Ft-ban</w:t>
      </w:r>
    </w:p>
    <w:p w14:paraId="00BB533C" w14:textId="77777777" w:rsidR="001E275F" w:rsidRDefault="00000000">
      <w:pPr>
        <w:pStyle w:val="Szvegtrzs"/>
        <w:spacing w:after="0" w:line="240" w:lineRule="auto"/>
        <w:ind w:left="580" w:hanging="560"/>
        <w:jc w:val="both"/>
      </w:pPr>
      <w:r>
        <w:rPr>
          <w:i/>
          <w:iCs/>
        </w:rPr>
        <w:t>e)</w:t>
      </w:r>
      <w:r>
        <w:tab/>
      </w:r>
      <w:r>
        <w:rPr>
          <w:i/>
          <w:iCs/>
        </w:rPr>
        <w:t>Belső finanszírozás egyéb bevételét 46.250.995,- Ft-ban</w:t>
      </w:r>
    </w:p>
    <w:p w14:paraId="2D74C697" w14:textId="77777777" w:rsidR="001E275F" w:rsidRDefault="00000000">
      <w:pPr>
        <w:pStyle w:val="Szvegtrzs"/>
        <w:spacing w:after="0" w:line="240" w:lineRule="auto"/>
        <w:ind w:left="580" w:hanging="560"/>
        <w:jc w:val="both"/>
      </w:pPr>
      <w:r>
        <w:rPr>
          <w:i/>
          <w:iCs/>
        </w:rPr>
        <w:lastRenderedPageBreak/>
        <w:t>f)</w:t>
      </w:r>
      <w:r>
        <w:tab/>
      </w:r>
      <w:r>
        <w:rPr>
          <w:i/>
          <w:iCs/>
        </w:rPr>
        <w:t>A finanszírozási műveletek kiadását 45.652.247,- Ft-ban hagyja jóvá.</w:t>
      </w:r>
    </w:p>
    <w:p w14:paraId="73F3659F" w14:textId="77777777" w:rsidR="001E275F" w:rsidRDefault="00000000">
      <w:pPr>
        <w:pStyle w:val="Szvegtrzs"/>
        <w:spacing w:before="240" w:after="0" w:line="240" w:lineRule="auto"/>
        <w:jc w:val="both"/>
      </w:pPr>
      <w:r>
        <w:t xml:space="preserve">(3) </w:t>
      </w:r>
      <w:r>
        <w:rPr>
          <w:i/>
          <w:iCs/>
        </w:rPr>
        <w:t>Mórágy Község Önkormányzata felhalmozási bevételeit és kiadásait a 2. melléklet szerint</w:t>
      </w:r>
    </w:p>
    <w:p w14:paraId="5B8E7723" w14:textId="77777777" w:rsidR="001E275F" w:rsidRDefault="00000000">
      <w:pPr>
        <w:pStyle w:val="Szvegtrzs"/>
        <w:spacing w:after="0" w:line="240" w:lineRule="auto"/>
        <w:ind w:left="580" w:hanging="560"/>
        <w:jc w:val="both"/>
      </w:pPr>
      <w:r>
        <w:rPr>
          <w:i/>
          <w:iCs/>
        </w:rPr>
        <w:t>a)</w:t>
      </w:r>
      <w:r>
        <w:tab/>
      </w:r>
      <w:r>
        <w:rPr>
          <w:i/>
          <w:iCs/>
        </w:rPr>
        <w:t>Tárgyévi költségvetési bevételek 1.997.000,- Ft-ban</w:t>
      </w:r>
    </w:p>
    <w:p w14:paraId="037D7161" w14:textId="77777777" w:rsidR="001E275F" w:rsidRDefault="00000000">
      <w:pPr>
        <w:pStyle w:val="Szvegtrzs"/>
        <w:spacing w:after="0" w:line="240" w:lineRule="auto"/>
        <w:ind w:left="580" w:hanging="560"/>
        <w:jc w:val="both"/>
      </w:pPr>
      <w:r>
        <w:rPr>
          <w:i/>
          <w:iCs/>
        </w:rPr>
        <w:t>b)</w:t>
      </w:r>
      <w:r>
        <w:tab/>
      </w:r>
      <w:r>
        <w:rPr>
          <w:i/>
          <w:iCs/>
        </w:rPr>
        <w:t>Tárgyévi költségvetési kiadások: 64.075.030,- Ft-ban</w:t>
      </w:r>
    </w:p>
    <w:p w14:paraId="7E734CC8" w14:textId="77777777" w:rsidR="001E275F" w:rsidRDefault="00000000">
      <w:pPr>
        <w:pStyle w:val="Szvegtrzs"/>
        <w:spacing w:after="0" w:line="240" w:lineRule="auto"/>
        <w:ind w:left="580" w:hanging="560"/>
        <w:jc w:val="both"/>
      </w:pPr>
      <w:r>
        <w:rPr>
          <w:i/>
          <w:iCs/>
        </w:rPr>
        <w:t>c)</w:t>
      </w:r>
      <w:r>
        <w:tab/>
      </w:r>
      <w:r>
        <w:rPr>
          <w:i/>
          <w:iCs/>
        </w:rPr>
        <w:t>Költségvetési hiány 62.078.030,- Ft-ban</w:t>
      </w:r>
    </w:p>
    <w:p w14:paraId="28559DDA" w14:textId="77777777" w:rsidR="001E275F" w:rsidRDefault="00000000">
      <w:pPr>
        <w:pStyle w:val="Szvegtrzs"/>
        <w:spacing w:after="0" w:line="240" w:lineRule="auto"/>
        <w:ind w:left="580" w:hanging="560"/>
        <w:jc w:val="both"/>
      </w:pPr>
      <w:r>
        <w:rPr>
          <w:i/>
          <w:iCs/>
        </w:rPr>
        <w:t>d)</w:t>
      </w:r>
      <w:r>
        <w:tab/>
      </w:r>
      <w:r>
        <w:rPr>
          <w:i/>
          <w:iCs/>
        </w:rPr>
        <w:t>A belső finanszírozására szolgáló előző évek maradványát 61.084.664,- Ft-ban</w:t>
      </w:r>
    </w:p>
    <w:p w14:paraId="77957E25" w14:textId="77777777" w:rsidR="001E275F" w:rsidRDefault="00000000">
      <w:pPr>
        <w:pStyle w:val="Szvegtrzs"/>
        <w:spacing w:after="0" w:line="240" w:lineRule="auto"/>
        <w:ind w:left="580" w:hanging="560"/>
        <w:jc w:val="both"/>
      </w:pPr>
      <w:r>
        <w:rPr>
          <w:i/>
          <w:iCs/>
        </w:rPr>
        <w:t>e)</w:t>
      </w:r>
      <w:r>
        <w:tab/>
      </w:r>
      <w:r>
        <w:rPr>
          <w:i/>
          <w:iCs/>
        </w:rPr>
        <w:t>A finanszírozási műveletek kiadásait 0,-Ft-ban hagyja jóvá.</w:t>
      </w:r>
    </w:p>
    <w:p w14:paraId="3D155C5C" w14:textId="77777777" w:rsidR="001E275F" w:rsidRDefault="00000000">
      <w:pPr>
        <w:pStyle w:val="Szvegtrzs"/>
        <w:spacing w:before="240" w:after="0" w:line="240" w:lineRule="auto"/>
        <w:jc w:val="both"/>
      </w:pPr>
      <w:r>
        <w:t xml:space="preserve">(4) </w:t>
      </w:r>
      <w:r>
        <w:rPr>
          <w:i/>
          <w:iCs/>
        </w:rPr>
        <w:t>Az Áht. 23. § (2) bekezdésében meghatározott előirányzat csoportokat, valamint a 6. § (2)-(3) bekezdésében foglalt kiemelt előirányzatokat az alábbi összegekben állapítja meg:</w:t>
      </w:r>
    </w:p>
    <w:p w14:paraId="77850644" w14:textId="77777777" w:rsidR="001E275F" w:rsidRDefault="00000000">
      <w:pPr>
        <w:pStyle w:val="Szvegtrzs"/>
        <w:spacing w:after="0" w:line="240" w:lineRule="auto"/>
        <w:ind w:left="580" w:hanging="560"/>
        <w:jc w:val="both"/>
      </w:pPr>
      <w:r>
        <w:rPr>
          <w:i/>
          <w:iCs/>
        </w:rPr>
        <w:t>a)</w:t>
      </w:r>
      <w:r>
        <w:tab/>
      </w:r>
      <w:r>
        <w:rPr>
          <w:i/>
          <w:iCs/>
        </w:rPr>
        <w:t>Működési bevételek 211.705.894,- Ft</w:t>
      </w:r>
    </w:p>
    <w:p w14:paraId="454E5E88" w14:textId="77777777" w:rsidR="001E275F" w:rsidRDefault="00000000">
      <w:pPr>
        <w:pStyle w:val="Szvegtrzs"/>
        <w:spacing w:after="0" w:line="240" w:lineRule="auto"/>
        <w:ind w:left="980" w:hanging="400"/>
        <w:jc w:val="both"/>
      </w:pPr>
      <w:r>
        <w:rPr>
          <w:i/>
          <w:iCs/>
        </w:rPr>
        <w:t>aa)</w:t>
      </w:r>
      <w:r>
        <w:tab/>
      </w:r>
      <w:r>
        <w:rPr>
          <w:i/>
          <w:iCs/>
        </w:rPr>
        <w:t>Önkormányzatok működési támogatása 75.740.899,- Ft</w:t>
      </w:r>
    </w:p>
    <w:p w14:paraId="6A8D5CBF" w14:textId="77777777" w:rsidR="001E275F" w:rsidRDefault="00000000">
      <w:pPr>
        <w:pStyle w:val="Szvegtrzs"/>
        <w:spacing w:after="0" w:line="240" w:lineRule="auto"/>
        <w:ind w:left="980" w:hanging="400"/>
        <w:jc w:val="both"/>
      </w:pPr>
      <w:r>
        <w:rPr>
          <w:i/>
          <w:iCs/>
        </w:rPr>
        <w:t>ab)</w:t>
      </w:r>
      <w:r>
        <w:tab/>
      </w:r>
      <w:r>
        <w:rPr>
          <w:i/>
          <w:iCs/>
        </w:rPr>
        <w:t>Működési célú tám</w:t>
      </w:r>
      <w:r>
        <w:t>ogatás</w:t>
      </w:r>
      <w:r>
        <w:rPr>
          <w:i/>
          <w:iCs/>
        </w:rPr>
        <w:t xml:space="preserve"> Á</w:t>
      </w:r>
      <w:r>
        <w:t>llamháztartáso</w:t>
      </w:r>
      <w:r>
        <w:rPr>
          <w:i/>
          <w:iCs/>
        </w:rPr>
        <w:t>n belülről 98.948.977,- Ft</w:t>
      </w:r>
    </w:p>
    <w:p w14:paraId="4C2C0751" w14:textId="77777777" w:rsidR="001E275F" w:rsidRDefault="00000000">
      <w:pPr>
        <w:pStyle w:val="Szvegtrzs"/>
        <w:spacing w:after="0" w:line="240" w:lineRule="auto"/>
        <w:ind w:left="980" w:hanging="400"/>
        <w:jc w:val="both"/>
      </w:pPr>
      <w:r>
        <w:rPr>
          <w:i/>
          <w:iCs/>
        </w:rPr>
        <w:t>ac)</w:t>
      </w:r>
      <w:r>
        <w:tab/>
      </w:r>
      <w:r>
        <w:rPr>
          <w:i/>
          <w:iCs/>
        </w:rPr>
        <w:t>Közhatalmi bevételek 7.641.519,- Ft</w:t>
      </w:r>
    </w:p>
    <w:p w14:paraId="502198E6" w14:textId="77777777" w:rsidR="001E275F" w:rsidRDefault="00000000">
      <w:pPr>
        <w:pStyle w:val="Szvegtrzs"/>
        <w:spacing w:after="0" w:line="240" w:lineRule="auto"/>
        <w:ind w:left="980" w:hanging="400"/>
        <w:jc w:val="both"/>
      </w:pPr>
      <w:r>
        <w:rPr>
          <w:i/>
          <w:iCs/>
        </w:rPr>
        <w:t>ad)</w:t>
      </w:r>
      <w:r>
        <w:tab/>
      </w:r>
      <w:r>
        <w:rPr>
          <w:i/>
          <w:iCs/>
        </w:rPr>
        <w:t>Működési bevételek 29.224.499,- Ft</w:t>
      </w:r>
    </w:p>
    <w:p w14:paraId="33F38DAA" w14:textId="77777777" w:rsidR="001E275F" w:rsidRDefault="00000000">
      <w:pPr>
        <w:pStyle w:val="Szvegtrzs"/>
        <w:spacing w:after="0" w:line="240" w:lineRule="auto"/>
        <w:ind w:left="980" w:hanging="400"/>
        <w:jc w:val="both"/>
      </w:pPr>
      <w:r>
        <w:rPr>
          <w:i/>
          <w:iCs/>
        </w:rPr>
        <w:t>ae)</w:t>
      </w:r>
      <w:r>
        <w:tab/>
      </w:r>
      <w:r>
        <w:rPr>
          <w:i/>
          <w:iCs/>
        </w:rPr>
        <w:t>Működési célú átvett pénzeszközök 150.000,- Ft</w:t>
      </w:r>
      <w:r>
        <w:t xml:space="preserve"> </w:t>
      </w:r>
      <w:r>
        <w:rPr>
          <w:i/>
          <w:iCs/>
        </w:rPr>
        <w:t>Működési célú finanszírozási bevételek 48.180.731,- Ft Költségvetési maradvány igénybevétele 1.929.736 Államháztartáson belüli megelőlegezés 3.359.055,- Ft Intézmény finanszírozás 42.891.940</w:t>
      </w:r>
      <w:r>
        <w:t>,- Ft</w:t>
      </w:r>
    </w:p>
    <w:p w14:paraId="218E91FE" w14:textId="77777777" w:rsidR="001E275F" w:rsidRDefault="00000000">
      <w:pPr>
        <w:pStyle w:val="Szvegtrzs"/>
        <w:spacing w:after="0" w:line="240" w:lineRule="auto"/>
        <w:ind w:left="580" w:hanging="560"/>
        <w:jc w:val="both"/>
      </w:pPr>
      <w:r>
        <w:rPr>
          <w:i/>
          <w:iCs/>
        </w:rPr>
        <w:t>b)</w:t>
      </w:r>
      <w:r>
        <w:tab/>
      </w:r>
      <w:r>
        <w:rPr>
          <w:i/>
          <w:iCs/>
        </w:rPr>
        <w:t>Felhalmozási bevételek 1.997.000,- Ft</w:t>
      </w:r>
    </w:p>
    <w:p w14:paraId="758391F1" w14:textId="77777777" w:rsidR="001E275F" w:rsidRDefault="00000000">
      <w:pPr>
        <w:pStyle w:val="Szvegtrzs"/>
        <w:spacing w:after="0" w:line="240" w:lineRule="auto"/>
        <w:ind w:left="980" w:hanging="400"/>
        <w:jc w:val="both"/>
      </w:pPr>
      <w:r>
        <w:rPr>
          <w:i/>
          <w:iCs/>
        </w:rPr>
        <w:t>ba)</w:t>
      </w:r>
      <w:r>
        <w:tab/>
      </w:r>
      <w:r>
        <w:rPr>
          <w:i/>
          <w:iCs/>
        </w:rPr>
        <w:t>Felhalmozási tám</w:t>
      </w:r>
      <w:r>
        <w:t>ogatás</w:t>
      </w:r>
      <w:r>
        <w:rPr>
          <w:i/>
          <w:iCs/>
        </w:rPr>
        <w:t xml:space="preserve"> Á</w:t>
      </w:r>
      <w:r>
        <w:t>llamháztartás</w:t>
      </w:r>
      <w:r>
        <w:rPr>
          <w:i/>
          <w:iCs/>
        </w:rPr>
        <w:t>on belülről 0,- Ft</w:t>
      </w:r>
    </w:p>
    <w:p w14:paraId="5382AE21" w14:textId="77777777" w:rsidR="001E275F" w:rsidRDefault="00000000">
      <w:pPr>
        <w:pStyle w:val="Szvegtrzs"/>
        <w:spacing w:after="0" w:line="240" w:lineRule="auto"/>
        <w:ind w:left="980" w:hanging="400"/>
        <w:jc w:val="both"/>
      </w:pPr>
      <w:r>
        <w:rPr>
          <w:i/>
          <w:iCs/>
        </w:rPr>
        <w:t>bb)</w:t>
      </w:r>
      <w:r>
        <w:tab/>
      </w:r>
      <w:r>
        <w:rPr>
          <w:i/>
          <w:iCs/>
        </w:rPr>
        <w:t>Felhalmozási bevételek 1.997.000,- Ft</w:t>
      </w:r>
    </w:p>
    <w:p w14:paraId="575F1143" w14:textId="77777777" w:rsidR="001E275F" w:rsidRDefault="00000000">
      <w:pPr>
        <w:pStyle w:val="Szvegtrzs"/>
        <w:spacing w:after="0" w:line="240" w:lineRule="auto"/>
        <w:ind w:left="980" w:hanging="400"/>
        <w:jc w:val="both"/>
      </w:pPr>
      <w:r>
        <w:rPr>
          <w:i/>
          <w:iCs/>
        </w:rPr>
        <w:t>bc)</w:t>
      </w:r>
      <w:r>
        <w:tab/>
      </w:r>
      <w:r>
        <w:rPr>
          <w:i/>
          <w:iCs/>
        </w:rPr>
        <w:t>Felhalmozási célú átvett pénzeszközök 0,- Ft</w:t>
      </w:r>
    </w:p>
    <w:p w14:paraId="7526190B" w14:textId="77777777" w:rsidR="001E275F" w:rsidRDefault="00000000">
      <w:pPr>
        <w:pStyle w:val="Szvegtrzs"/>
        <w:spacing w:after="0" w:line="240" w:lineRule="auto"/>
        <w:ind w:left="580" w:hanging="560"/>
        <w:jc w:val="both"/>
      </w:pPr>
      <w:r>
        <w:rPr>
          <w:i/>
          <w:iCs/>
        </w:rPr>
        <w:t>c)</w:t>
      </w:r>
      <w:r>
        <w:tab/>
      </w:r>
      <w:r>
        <w:rPr>
          <w:i/>
          <w:iCs/>
        </w:rPr>
        <w:t>Működési költségvetési kiadások 213.241.012,- Ft</w:t>
      </w:r>
    </w:p>
    <w:p w14:paraId="519BB5CE" w14:textId="77777777" w:rsidR="001E275F" w:rsidRDefault="00000000">
      <w:pPr>
        <w:pStyle w:val="Szvegtrzs"/>
        <w:spacing w:after="0" w:line="240" w:lineRule="auto"/>
        <w:ind w:left="980" w:hanging="400"/>
        <w:jc w:val="both"/>
      </w:pPr>
      <w:r>
        <w:rPr>
          <w:i/>
          <w:iCs/>
        </w:rPr>
        <w:t>ca)</w:t>
      </w:r>
      <w:r>
        <w:tab/>
      </w:r>
      <w:r>
        <w:rPr>
          <w:i/>
          <w:iCs/>
        </w:rPr>
        <w:t>Személyi juttatások kiadásai 83.033.246,- Ft</w:t>
      </w:r>
    </w:p>
    <w:p w14:paraId="5D9A6E96" w14:textId="77777777" w:rsidR="001E275F" w:rsidRDefault="00000000">
      <w:pPr>
        <w:pStyle w:val="Szvegtrzs"/>
        <w:spacing w:after="0" w:line="240" w:lineRule="auto"/>
        <w:ind w:left="980" w:hanging="400"/>
        <w:jc w:val="both"/>
      </w:pPr>
      <w:r>
        <w:rPr>
          <w:i/>
          <w:iCs/>
        </w:rPr>
        <w:t>cb)</w:t>
      </w:r>
      <w:r>
        <w:tab/>
      </w:r>
      <w:r>
        <w:rPr>
          <w:i/>
          <w:iCs/>
        </w:rPr>
        <w:t>Munkaadókat terhelő járulék, szociális hozzájárulási adó 10.195.485,- Ft</w:t>
      </w:r>
    </w:p>
    <w:p w14:paraId="089146AA" w14:textId="77777777" w:rsidR="001E275F" w:rsidRDefault="00000000">
      <w:pPr>
        <w:pStyle w:val="Szvegtrzs"/>
        <w:spacing w:after="0" w:line="240" w:lineRule="auto"/>
        <w:ind w:left="980" w:hanging="400"/>
        <w:jc w:val="both"/>
      </w:pPr>
      <w:r>
        <w:rPr>
          <w:i/>
          <w:iCs/>
        </w:rPr>
        <w:t>cc)</w:t>
      </w:r>
      <w:r>
        <w:tab/>
      </w:r>
      <w:r>
        <w:rPr>
          <w:i/>
          <w:iCs/>
        </w:rPr>
        <w:t>Dologi kiadások 86.129.731,- Ft</w:t>
      </w:r>
    </w:p>
    <w:p w14:paraId="485096E3" w14:textId="77777777" w:rsidR="001E275F" w:rsidRDefault="00000000">
      <w:pPr>
        <w:pStyle w:val="Szvegtrzs"/>
        <w:spacing w:after="0" w:line="240" w:lineRule="auto"/>
        <w:ind w:left="980" w:hanging="400"/>
        <w:jc w:val="both"/>
      </w:pPr>
      <w:r>
        <w:rPr>
          <w:i/>
          <w:iCs/>
        </w:rPr>
        <w:t>cd)</w:t>
      </w:r>
      <w:r>
        <w:tab/>
      </w:r>
      <w:r>
        <w:rPr>
          <w:i/>
          <w:iCs/>
        </w:rPr>
        <w:t>Ellátottak pénzbeli juttatásai 7.615.000,- Ft</w:t>
      </w:r>
    </w:p>
    <w:p w14:paraId="56B965F8" w14:textId="77777777" w:rsidR="001E275F" w:rsidRDefault="00000000">
      <w:pPr>
        <w:pStyle w:val="Szvegtrzs"/>
        <w:spacing w:after="0" w:line="240" w:lineRule="auto"/>
        <w:ind w:left="980" w:hanging="400"/>
        <w:jc w:val="both"/>
      </w:pPr>
      <w:r>
        <w:rPr>
          <w:i/>
          <w:iCs/>
        </w:rPr>
        <w:t>ce)</w:t>
      </w:r>
      <w:r>
        <w:tab/>
      </w:r>
      <w:r>
        <w:rPr>
          <w:i/>
          <w:iCs/>
        </w:rPr>
        <w:t>Egyéb működési célú kiadások 13.286.836,- Ft</w:t>
      </w:r>
    </w:p>
    <w:p w14:paraId="2189BD54" w14:textId="77777777" w:rsidR="001E275F" w:rsidRDefault="00000000">
      <w:pPr>
        <w:pStyle w:val="Szvegtrzs"/>
        <w:spacing w:after="0" w:line="240" w:lineRule="auto"/>
        <w:ind w:left="980" w:hanging="400"/>
        <w:jc w:val="both"/>
      </w:pPr>
      <w:r>
        <w:rPr>
          <w:i/>
          <w:iCs/>
        </w:rPr>
        <w:t>cf)</w:t>
      </w:r>
      <w:r>
        <w:tab/>
      </w:r>
      <w:r>
        <w:rPr>
          <w:i/>
          <w:iCs/>
        </w:rPr>
        <w:t>Általános tartalék 12.980.714,Ft</w:t>
      </w:r>
    </w:p>
    <w:p w14:paraId="3C30F803" w14:textId="77777777" w:rsidR="001E275F" w:rsidRDefault="00000000">
      <w:pPr>
        <w:pStyle w:val="Szvegtrzs"/>
        <w:spacing w:after="0" w:line="240" w:lineRule="auto"/>
        <w:ind w:left="580" w:hanging="560"/>
        <w:jc w:val="both"/>
      </w:pPr>
      <w:r>
        <w:rPr>
          <w:i/>
          <w:iCs/>
        </w:rPr>
        <w:t>d)</w:t>
      </w:r>
      <w:r>
        <w:tab/>
      </w:r>
      <w:r>
        <w:rPr>
          <w:i/>
          <w:iCs/>
        </w:rPr>
        <w:t>Felhalmozási kiadások 64.075.030,- Ft</w:t>
      </w:r>
    </w:p>
    <w:p w14:paraId="3DA76348" w14:textId="77777777" w:rsidR="001E275F" w:rsidRDefault="00000000">
      <w:pPr>
        <w:pStyle w:val="Szvegtrzs"/>
        <w:spacing w:after="0" w:line="240" w:lineRule="auto"/>
        <w:ind w:left="980" w:hanging="400"/>
        <w:jc w:val="both"/>
      </w:pPr>
      <w:r>
        <w:rPr>
          <w:i/>
          <w:iCs/>
        </w:rPr>
        <w:t>da)</w:t>
      </w:r>
      <w:r>
        <w:tab/>
      </w:r>
      <w:r>
        <w:rPr>
          <w:i/>
          <w:iCs/>
        </w:rPr>
        <w:t>Intézményi beruházási kiadások összege 24.860.809,- Ft ebből: Eu támogatással megvalósuló beruházás 0.- Ft</w:t>
      </w:r>
    </w:p>
    <w:p w14:paraId="599892FA" w14:textId="77777777" w:rsidR="001E275F" w:rsidRDefault="00000000">
      <w:pPr>
        <w:pStyle w:val="Szvegtrzs"/>
        <w:spacing w:after="0" w:line="240" w:lineRule="auto"/>
        <w:ind w:left="980" w:hanging="400"/>
        <w:jc w:val="both"/>
      </w:pPr>
      <w:r>
        <w:rPr>
          <w:i/>
          <w:iCs/>
        </w:rPr>
        <w:t>db)</w:t>
      </w:r>
      <w:r>
        <w:tab/>
      </w:r>
      <w:r>
        <w:rPr>
          <w:i/>
          <w:iCs/>
        </w:rPr>
        <w:t>Intézményi felújítások összege 39.214.221,- Ft ebből:EU-s forrásból finanszírozott támogatással megvalósuló projektek kiadásai 0.- Ft</w:t>
      </w:r>
    </w:p>
    <w:p w14:paraId="4D4B6825" w14:textId="77777777" w:rsidR="001E275F" w:rsidRDefault="00000000">
      <w:pPr>
        <w:pStyle w:val="Szvegtrzs"/>
        <w:spacing w:after="0" w:line="240" w:lineRule="auto"/>
        <w:ind w:left="980" w:hanging="400"/>
        <w:jc w:val="both"/>
      </w:pPr>
      <w:r>
        <w:rPr>
          <w:i/>
          <w:iCs/>
        </w:rPr>
        <w:t>dc)</w:t>
      </w:r>
      <w:r>
        <w:tab/>
      </w:r>
      <w:r>
        <w:rPr>
          <w:i/>
          <w:iCs/>
        </w:rPr>
        <w:t>Egyéb felhalmozási célú kiadások összege 0,- Ft</w:t>
      </w:r>
    </w:p>
    <w:p w14:paraId="60E73FC9" w14:textId="77777777" w:rsidR="001E275F" w:rsidRDefault="00000000">
      <w:pPr>
        <w:pStyle w:val="Szvegtrzs"/>
        <w:spacing w:after="0" w:line="240" w:lineRule="auto"/>
        <w:ind w:left="580" w:hanging="560"/>
        <w:jc w:val="both"/>
      </w:pPr>
      <w:r>
        <w:rPr>
          <w:i/>
          <w:iCs/>
        </w:rPr>
        <w:t>e)</w:t>
      </w:r>
      <w:r>
        <w:tab/>
      </w:r>
      <w:r>
        <w:rPr>
          <w:i/>
          <w:iCs/>
        </w:rPr>
        <w:t>Tartalékok összege 12.980.714,- Ft</w:t>
      </w:r>
    </w:p>
    <w:p w14:paraId="2286F4E3" w14:textId="77777777" w:rsidR="001E275F" w:rsidRDefault="00000000">
      <w:pPr>
        <w:pStyle w:val="Szvegtrzs"/>
        <w:spacing w:after="0" w:line="240" w:lineRule="auto"/>
        <w:ind w:left="980" w:hanging="400"/>
        <w:jc w:val="both"/>
      </w:pPr>
      <w:r>
        <w:rPr>
          <w:i/>
          <w:iCs/>
        </w:rPr>
        <w:t>ea)</w:t>
      </w:r>
      <w:r>
        <w:tab/>
      </w:r>
      <w:r>
        <w:rPr>
          <w:i/>
          <w:iCs/>
        </w:rPr>
        <w:t>Általános tartalék 12.980.714,- Ft</w:t>
      </w:r>
    </w:p>
    <w:p w14:paraId="2E6D6D66" w14:textId="77777777" w:rsidR="001E275F" w:rsidRDefault="00000000">
      <w:pPr>
        <w:pStyle w:val="Szvegtrzs"/>
        <w:spacing w:after="0" w:line="240" w:lineRule="auto"/>
        <w:ind w:left="980" w:hanging="400"/>
        <w:jc w:val="both"/>
      </w:pPr>
      <w:r>
        <w:rPr>
          <w:i/>
          <w:iCs/>
        </w:rPr>
        <w:t>eb)</w:t>
      </w:r>
      <w:r>
        <w:tab/>
      </w:r>
      <w:r>
        <w:rPr>
          <w:i/>
          <w:iCs/>
        </w:rPr>
        <w:t>Pályázati tartalék 0,- Ft</w:t>
      </w:r>
    </w:p>
    <w:p w14:paraId="370AC017" w14:textId="77777777" w:rsidR="001E275F" w:rsidRDefault="00000000">
      <w:pPr>
        <w:pStyle w:val="Szvegtrzs"/>
        <w:spacing w:after="0" w:line="240" w:lineRule="auto"/>
        <w:ind w:left="980" w:hanging="400"/>
        <w:jc w:val="both"/>
      </w:pPr>
      <w:r>
        <w:rPr>
          <w:i/>
          <w:iCs/>
        </w:rPr>
        <w:t>ec)</w:t>
      </w:r>
      <w:r>
        <w:tab/>
      </w:r>
      <w:r>
        <w:rPr>
          <w:i/>
          <w:iCs/>
        </w:rPr>
        <w:t>Egyéb céltartalék 0,- Ft</w:t>
      </w:r>
    </w:p>
    <w:p w14:paraId="32780A9F" w14:textId="77777777" w:rsidR="001E275F" w:rsidRDefault="00000000">
      <w:pPr>
        <w:pStyle w:val="Szvegtrzs"/>
        <w:spacing w:after="0" w:line="240" w:lineRule="auto"/>
        <w:ind w:left="980" w:hanging="400"/>
        <w:jc w:val="both"/>
      </w:pPr>
      <w:r>
        <w:rPr>
          <w:i/>
          <w:iCs/>
        </w:rPr>
        <w:t>ed)</w:t>
      </w:r>
      <w:r>
        <w:tab/>
      </w:r>
      <w:r>
        <w:rPr>
          <w:i/>
          <w:iCs/>
        </w:rPr>
        <w:t>Környezetvédelmi alap 0.- Ft</w:t>
      </w:r>
    </w:p>
    <w:p w14:paraId="423C4E8D" w14:textId="77777777" w:rsidR="001E275F" w:rsidRDefault="00000000">
      <w:pPr>
        <w:pStyle w:val="Szvegtrzs"/>
        <w:spacing w:after="0" w:line="240" w:lineRule="auto"/>
        <w:ind w:left="580" w:hanging="560"/>
        <w:jc w:val="both"/>
      </w:pPr>
      <w:r>
        <w:rPr>
          <w:i/>
          <w:iCs/>
        </w:rPr>
        <w:t>f)</w:t>
      </w:r>
      <w:r>
        <w:tab/>
      </w:r>
      <w:r>
        <w:rPr>
          <w:i/>
          <w:iCs/>
        </w:rPr>
        <w:t>finanszírozási kiadások 45.652.247,- Ft</w:t>
      </w:r>
    </w:p>
    <w:p w14:paraId="1E9E5A6E" w14:textId="77777777" w:rsidR="001E275F" w:rsidRDefault="00000000">
      <w:pPr>
        <w:pStyle w:val="Szvegtrzs"/>
        <w:spacing w:after="0" w:line="240" w:lineRule="auto"/>
        <w:ind w:left="980" w:hanging="400"/>
        <w:jc w:val="both"/>
        <w:rPr>
          <w:i/>
          <w:iCs/>
        </w:rPr>
      </w:pPr>
      <w:r>
        <w:rPr>
          <w:i/>
          <w:iCs/>
        </w:rPr>
        <w:t>fa)</w:t>
      </w:r>
      <w:r>
        <w:tab/>
      </w:r>
      <w:r>
        <w:rPr>
          <w:i/>
          <w:iCs/>
        </w:rPr>
        <w:t xml:space="preserve">Államháztartáson belüli megelőlegezések visszafizetése 2.760.307,- Ft </w:t>
      </w:r>
    </w:p>
    <w:p w14:paraId="3BFFF452" w14:textId="77777777" w:rsidR="001E275F" w:rsidRDefault="00000000">
      <w:pPr>
        <w:pStyle w:val="Szvegtrzs"/>
        <w:spacing w:after="240" w:line="240" w:lineRule="auto"/>
        <w:ind w:left="980" w:hanging="400"/>
        <w:jc w:val="both"/>
      </w:pPr>
      <w:r>
        <w:rPr>
          <w:i/>
          <w:iCs/>
        </w:rPr>
        <w:t>fb)</w:t>
      </w:r>
      <w:r>
        <w:tab/>
      </w:r>
      <w:r>
        <w:rPr>
          <w:i/>
          <w:iCs/>
        </w:rPr>
        <w:t>Intézmény finanszírozás 42.891.940,- Ft</w:t>
      </w:r>
      <w:r>
        <w:t>”</w:t>
      </w:r>
    </w:p>
    <w:p w14:paraId="654CB6C4" w14:textId="77777777" w:rsidR="001E275F" w:rsidRDefault="00000000">
      <w:pPr>
        <w:pStyle w:val="Szvegtrzs"/>
        <w:spacing w:before="240" w:after="240" w:line="240" w:lineRule="auto"/>
        <w:jc w:val="center"/>
        <w:rPr>
          <w:b/>
          <w:bCs/>
        </w:rPr>
      </w:pPr>
      <w:r>
        <w:rPr>
          <w:b/>
          <w:bCs/>
        </w:rPr>
        <w:t>2. §</w:t>
      </w:r>
    </w:p>
    <w:p w14:paraId="4B0C7A42" w14:textId="77777777" w:rsidR="001E275F" w:rsidRDefault="00000000">
      <w:pPr>
        <w:pStyle w:val="Szvegtrzs"/>
        <w:spacing w:after="0" w:line="240" w:lineRule="auto"/>
        <w:jc w:val="both"/>
      </w:pPr>
      <w:r>
        <w:t>A Rendelet 10. § (1) bekezdése helyébe a következő rendelkezés lép:</w:t>
      </w:r>
    </w:p>
    <w:p w14:paraId="38BB15E3" w14:textId="77777777" w:rsidR="001E275F" w:rsidRDefault="00000000">
      <w:pPr>
        <w:pStyle w:val="Szvegtrzs"/>
        <w:spacing w:before="240" w:after="0" w:line="240" w:lineRule="auto"/>
        <w:jc w:val="both"/>
      </w:pPr>
      <w:r>
        <w:t xml:space="preserve">„(1) </w:t>
      </w:r>
      <w:r>
        <w:rPr>
          <w:i/>
          <w:iCs/>
        </w:rPr>
        <w:t>A Képviselő-testület a tartalékot az önkormányzati kiadások között 12.980.714.- Ft-ban hagyja jóvá az alábbiak szerint:</w:t>
      </w:r>
    </w:p>
    <w:p w14:paraId="7C436C1E" w14:textId="77777777" w:rsidR="001E275F" w:rsidRDefault="00000000">
      <w:pPr>
        <w:pStyle w:val="Szvegtrzs"/>
        <w:spacing w:after="0" w:line="240" w:lineRule="auto"/>
        <w:ind w:left="580" w:hanging="560"/>
        <w:jc w:val="both"/>
        <w:rPr>
          <w:i/>
          <w:iCs/>
        </w:rPr>
      </w:pPr>
      <w:r>
        <w:rPr>
          <w:i/>
          <w:iCs/>
        </w:rPr>
        <w:lastRenderedPageBreak/>
        <w:t>a)</w:t>
      </w:r>
      <w:r>
        <w:tab/>
      </w:r>
      <w:r>
        <w:rPr>
          <w:i/>
          <w:iCs/>
        </w:rPr>
        <w:t xml:space="preserve">Általános tartalék: 12.980.714,- Ft </w:t>
      </w:r>
    </w:p>
    <w:p w14:paraId="4197C61E" w14:textId="77777777" w:rsidR="001E275F" w:rsidRDefault="00000000">
      <w:pPr>
        <w:pStyle w:val="Szvegtrzs"/>
        <w:spacing w:after="240" w:line="240" w:lineRule="auto"/>
        <w:ind w:left="580" w:hanging="560"/>
        <w:jc w:val="both"/>
      </w:pPr>
      <w:r>
        <w:rPr>
          <w:i/>
          <w:iCs/>
        </w:rPr>
        <w:t>b)</w:t>
      </w:r>
      <w:r>
        <w:tab/>
      </w:r>
      <w:r>
        <w:rPr>
          <w:i/>
          <w:iCs/>
        </w:rPr>
        <w:t>Céltartalék: 0,- Ft</w:t>
      </w:r>
      <w:r>
        <w:t>”</w:t>
      </w:r>
    </w:p>
    <w:p w14:paraId="76983341" w14:textId="77777777" w:rsidR="001E275F" w:rsidRDefault="00000000">
      <w:pPr>
        <w:pStyle w:val="Szvegtrzs"/>
        <w:spacing w:before="240" w:after="240" w:line="240" w:lineRule="auto"/>
        <w:jc w:val="center"/>
        <w:rPr>
          <w:b/>
          <w:bCs/>
        </w:rPr>
      </w:pPr>
      <w:r>
        <w:rPr>
          <w:b/>
          <w:bCs/>
        </w:rPr>
        <w:t>3. §</w:t>
      </w:r>
    </w:p>
    <w:p w14:paraId="47F333F5" w14:textId="77777777" w:rsidR="001E275F" w:rsidRDefault="00000000">
      <w:pPr>
        <w:pStyle w:val="Szvegtrzs"/>
        <w:spacing w:after="0" w:line="240" w:lineRule="auto"/>
        <w:jc w:val="both"/>
      </w:pPr>
      <w:r>
        <w:t>(1) A Rendelet 1. melléklete helyébe az 1. melléklet lép.</w:t>
      </w:r>
    </w:p>
    <w:p w14:paraId="581D14D8" w14:textId="77777777" w:rsidR="001E275F" w:rsidRDefault="00000000">
      <w:pPr>
        <w:pStyle w:val="Szvegtrzs"/>
        <w:spacing w:before="240" w:after="0" w:line="240" w:lineRule="auto"/>
        <w:jc w:val="both"/>
      </w:pPr>
      <w:r>
        <w:t>(2) A Rendelet 2. melléklete helyébe a 2. melléklet lép.</w:t>
      </w:r>
    </w:p>
    <w:p w14:paraId="6EB59050" w14:textId="77777777" w:rsidR="001E275F" w:rsidRDefault="00000000">
      <w:pPr>
        <w:pStyle w:val="Szvegtrzs"/>
        <w:spacing w:before="240" w:after="240" w:line="240" w:lineRule="auto"/>
        <w:jc w:val="center"/>
        <w:rPr>
          <w:b/>
          <w:bCs/>
        </w:rPr>
      </w:pPr>
      <w:r>
        <w:rPr>
          <w:b/>
          <w:bCs/>
        </w:rPr>
        <w:t>4. §</w:t>
      </w:r>
    </w:p>
    <w:p w14:paraId="466E31D7" w14:textId="312BC85B" w:rsidR="001E275F" w:rsidRDefault="00000000">
      <w:pPr>
        <w:pStyle w:val="Szvegtrzs"/>
        <w:spacing w:after="0" w:line="240" w:lineRule="auto"/>
        <w:jc w:val="both"/>
      </w:pPr>
      <w:r>
        <w:t>Ez a rendelet a kihirdetését követő napon lép hatályba.</w:t>
      </w:r>
    </w:p>
    <w:p w14:paraId="06F6ABF9" w14:textId="77777777" w:rsidR="00130ACE" w:rsidRDefault="00130ACE">
      <w:pPr>
        <w:pStyle w:val="Szvegtrzs"/>
        <w:spacing w:after="0" w:line="240" w:lineRule="auto"/>
        <w:jc w:val="both"/>
      </w:pPr>
    </w:p>
    <w:p w14:paraId="1311ECFB" w14:textId="77777777" w:rsidR="00130ACE" w:rsidRDefault="00130ACE">
      <w:pPr>
        <w:pStyle w:val="Szvegtrzs"/>
        <w:spacing w:after="0" w:line="240" w:lineRule="auto"/>
        <w:jc w:val="both"/>
      </w:pPr>
    </w:p>
    <w:p w14:paraId="53E0175D" w14:textId="77777777" w:rsidR="00130ACE" w:rsidRPr="00F247A0" w:rsidRDefault="00130ACE" w:rsidP="00130ACE">
      <w:pPr>
        <w:ind w:left="707" w:firstLine="709"/>
        <w:rPr>
          <w:rFonts w:eastAsia="Times New Roman" w:cs="Times New Roman"/>
          <w:lang w:eastAsia="ar-SA"/>
        </w:rPr>
      </w:pPr>
      <w:r>
        <w:rPr>
          <w:rFonts w:eastAsia="Times New Roman" w:cs="Times New Roman"/>
          <w:lang w:eastAsia="ar-SA"/>
        </w:rPr>
        <w:t>Glöckner Henrik</w:t>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t xml:space="preserve">          Dr. Márton Antal</w:t>
      </w:r>
    </w:p>
    <w:p w14:paraId="56ED3AA7" w14:textId="77777777" w:rsidR="00130ACE" w:rsidRPr="00F247A0" w:rsidRDefault="00130ACE" w:rsidP="00130ACE">
      <w:pPr>
        <w:ind w:left="1416"/>
        <w:jc w:val="both"/>
        <w:rPr>
          <w:rFonts w:eastAsia="Times New Roman" w:cs="Times New Roman"/>
          <w:lang w:eastAsia="ar-SA"/>
        </w:rPr>
      </w:pPr>
      <w:r>
        <w:rPr>
          <w:rFonts w:eastAsia="Times New Roman" w:cs="Times New Roman"/>
          <w:lang w:eastAsia="ar-SA"/>
        </w:rPr>
        <w:t xml:space="preserve">  </w:t>
      </w:r>
      <w:r w:rsidRPr="00F247A0">
        <w:rPr>
          <w:rFonts w:eastAsia="Times New Roman" w:cs="Times New Roman"/>
          <w:lang w:eastAsia="ar-SA"/>
        </w:rPr>
        <w:t>polgármester</w:t>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t xml:space="preserve">                </w:t>
      </w:r>
      <w:r>
        <w:rPr>
          <w:rFonts w:eastAsia="Times New Roman" w:cs="Times New Roman"/>
          <w:lang w:eastAsia="ar-SA"/>
        </w:rPr>
        <w:t xml:space="preserve">            </w:t>
      </w:r>
      <w:r w:rsidRPr="00F247A0">
        <w:rPr>
          <w:rFonts w:eastAsia="Times New Roman" w:cs="Times New Roman"/>
          <w:lang w:eastAsia="ar-SA"/>
        </w:rPr>
        <w:t>aljegyző</w:t>
      </w:r>
    </w:p>
    <w:p w14:paraId="65EFF9C6" w14:textId="77777777" w:rsidR="00130ACE" w:rsidRPr="00F247A0" w:rsidRDefault="00130ACE" w:rsidP="00130ACE">
      <w:pPr>
        <w:ind w:left="1416"/>
        <w:jc w:val="both"/>
        <w:rPr>
          <w:rFonts w:eastAsia="Times New Roman" w:cs="Times New Roman"/>
          <w:lang w:eastAsia="ar-SA"/>
        </w:rPr>
      </w:pP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p>
    <w:p w14:paraId="424E0A5B" w14:textId="77777777" w:rsidR="00130ACE" w:rsidRPr="00F247A0" w:rsidRDefault="00130ACE" w:rsidP="00130ACE">
      <w:pPr>
        <w:ind w:left="708" w:firstLine="708"/>
        <w:jc w:val="both"/>
        <w:rPr>
          <w:rFonts w:eastAsia="Times New Roman" w:cs="Times New Roman"/>
          <w:lang w:eastAsia="ar-SA"/>
        </w:rPr>
      </w:pP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p>
    <w:p w14:paraId="46F00E57" w14:textId="77777777" w:rsidR="00130ACE" w:rsidRPr="00F247A0" w:rsidRDefault="00130ACE" w:rsidP="00130ACE">
      <w:pPr>
        <w:jc w:val="both"/>
        <w:rPr>
          <w:rFonts w:eastAsia="Times New Roman" w:cs="Times New Roman"/>
          <w:lang w:eastAsia="ar-SA"/>
        </w:rPr>
      </w:pPr>
    </w:p>
    <w:p w14:paraId="0262EBD0" w14:textId="3E612D4A" w:rsidR="00130ACE" w:rsidRDefault="00130ACE" w:rsidP="00130ACE">
      <w:pPr>
        <w:rPr>
          <w:rFonts w:eastAsia="Times New Roman" w:cs="Times New Roman"/>
          <w:lang w:eastAsia="ar-SA"/>
        </w:rPr>
      </w:pPr>
      <w:r w:rsidRPr="00F247A0">
        <w:rPr>
          <w:rFonts w:eastAsia="Times New Roman" w:cs="Times New Roman"/>
          <w:lang w:eastAsia="ar-SA"/>
        </w:rPr>
        <w:t xml:space="preserve">A rendelet kihirdetésének napja: 2023. május </w:t>
      </w:r>
      <w:r>
        <w:rPr>
          <w:rFonts w:eastAsia="Times New Roman" w:cs="Times New Roman"/>
          <w:lang w:eastAsia="ar-SA"/>
        </w:rPr>
        <w:t>25.</w:t>
      </w:r>
    </w:p>
    <w:p w14:paraId="27FD33A0" w14:textId="77777777" w:rsidR="00130ACE" w:rsidRPr="00F247A0" w:rsidRDefault="00130ACE" w:rsidP="00130ACE">
      <w:pPr>
        <w:rPr>
          <w:rFonts w:eastAsia="Times New Roman" w:cs="Times New Roman"/>
          <w:lang w:eastAsia="ar-SA"/>
        </w:rPr>
      </w:pPr>
    </w:p>
    <w:p w14:paraId="37B24949" w14:textId="77777777" w:rsidR="00130ACE" w:rsidRPr="00F247A0" w:rsidRDefault="00130ACE" w:rsidP="00130ACE">
      <w:pPr>
        <w:rPr>
          <w:rFonts w:eastAsia="Times New Roman" w:cs="Times New Roman"/>
          <w:lang w:eastAsia="ar-SA"/>
        </w:rPr>
      </w:pPr>
    </w:p>
    <w:p w14:paraId="4DB23CED" w14:textId="77777777" w:rsidR="00130ACE" w:rsidRPr="00F247A0" w:rsidRDefault="00130ACE" w:rsidP="00130ACE">
      <w:pPr>
        <w:rPr>
          <w:rFonts w:eastAsia="Times New Roman" w:cs="Times New Roman"/>
          <w:lang w:eastAsia="ar-SA"/>
        </w:rPr>
      </w:pP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t xml:space="preserve">                Dr. Márton Antal</w:t>
      </w:r>
      <w:r w:rsidRPr="00F247A0">
        <w:rPr>
          <w:rFonts w:eastAsia="Times New Roman" w:cs="Times New Roman"/>
          <w:lang w:eastAsia="ar-SA"/>
        </w:rPr>
        <w:br/>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r>
      <w:r w:rsidRPr="00F247A0">
        <w:rPr>
          <w:rFonts w:eastAsia="Times New Roman" w:cs="Times New Roman"/>
          <w:lang w:eastAsia="ar-SA"/>
        </w:rPr>
        <w:tab/>
        <w:t>aljegyző</w:t>
      </w:r>
    </w:p>
    <w:p w14:paraId="49D82DE8" w14:textId="77777777" w:rsidR="00130ACE" w:rsidRDefault="00130ACE" w:rsidP="00130ACE">
      <w:pPr>
        <w:pStyle w:val="Szvegtrzs"/>
        <w:spacing w:after="0" w:line="240" w:lineRule="auto"/>
        <w:jc w:val="both"/>
      </w:pPr>
    </w:p>
    <w:p w14:paraId="3D2B3A9A" w14:textId="77777777" w:rsidR="00130ACE" w:rsidRDefault="00130ACE">
      <w:pPr>
        <w:pStyle w:val="Szvegtrzs"/>
        <w:spacing w:after="0" w:line="240" w:lineRule="auto"/>
        <w:jc w:val="both"/>
      </w:pPr>
    </w:p>
    <w:sectPr w:rsidR="00130ACE">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5693" w14:textId="77777777" w:rsidR="009C2661" w:rsidRDefault="009C2661">
      <w:r>
        <w:separator/>
      </w:r>
    </w:p>
  </w:endnote>
  <w:endnote w:type="continuationSeparator" w:id="0">
    <w:p w14:paraId="492671E0" w14:textId="77777777" w:rsidR="009C2661" w:rsidRDefault="009C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8AB5" w14:textId="77777777" w:rsidR="001E275F" w:rsidRDefault="00000000">
    <w:pPr>
      <w:pStyle w:val="llb"/>
      <w:jc w:val="center"/>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3F8C" w14:textId="77777777" w:rsidR="009C2661" w:rsidRDefault="009C2661">
      <w:r>
        <w:separator/>
      </w:r>
    </w:p>
  </w:footnote>
  <w:footnote w:type="continuationSeparator" w:id="0">
    <w:p w14:paraId="452AEAC4" w14:textId="77777777" w:rsidR="009C2661" w:rsidRDefault="009C2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548B"/>
    <w:multiLevelType w:val="multilevel"/>
    <w:tmpl w:val="303CC9F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73744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5F"/>
    <w:rsid w:val="00130ACE"/>
    <w:rsid w:val="00144A91"/>
    <w:rsid w:val="001E275F"/>
    <w:rsid w:val="009C26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54D4"/>
  <w15:docId w15:val="{E05D6AAD-DB29-406F-A7A6-93B33CD1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130ACE"/>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4836</Characters>
  <Application>Microsoft Office Word</Application>
  <DocSecurity>0</DocSecurity>
  <Lines>40</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marton.antal@bonyhad.hu</dc:creator>
  <dc:description/>
  <cp:lastModifiedBy>marton.antal@bonyhad.hu</cp:lastModifiedBy>
  <cp:revision>4</cp:revision>
  <dcterms:created xsi:type="dcterms:W3CDTF">2023-05-25T12:50:00Z</dcterms:created>
  <dcterms:modified xsi:type="dcterms:W3CDTF">2023-05-25T12:51:00Z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