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358" w:rsidRPr="00125440" w:rsidRDefault="00C32358" w:rsidP="00C32358">
      <w:pPr>
        <w:pStyle w:val="Szvegtrzs"/>
        <w:spacing w:before="240" w:after="480"/>
        <w:jc w:val="center"/>
        <w:rPr>
          <w:b/>
          <w:bCs/>
          <w:highlight w:val="yellow"/>
        </w:rPr>
      </w:pPr>
      <w:r w:rsidRPr="006F78BC">
        <w:rPr>
          <w:b/>
          <w:bCs/>
        </w:rPr>
        <w:t>Mórágy Község Önkormány</w:t>
      </w:r>
      <w:r>
        <w:rPr>
          <w:b/>
          <w:bCs/>
        </w:rPr>
        <w:t xml:space="preserve">zata Képviselő-testületének </w:t>
      </w:r>
      <w:r>
        <w:rPr>
          <w:b/>
          <w:bCs/>
        </w:rPr>
        <w:br/>
        <w:t>2</w:t>
      </w:r>
      <w:r w:rsidRPr="006F78BC">
        <w:rPr>
          <w:b/>
          <w:bCs/>
        </w:rPr>
        <w:t xml:space="preserve">/2023. </w:t>
      </w:r>
      <w:r>
        <w:rPr>
          <w:b/>
          <w:bCs/>
        </w:rPr>
        <w:t>(II.13.</w:t>
      </w:r>
      <w:r w:rsidRPr="006F78BC">
        <w:rPr>
          <w:b/>
          <w:bCs/>
        </w:rPr>
        <w:t>) önkormányzati rendelete</w:t>
      </w:r>
      <w:r w:rsidRPr="006F78BC">
        <w:rPr>
          <w:b/>
          <w:bCs/>
        </w:rPr>
        <w:br/>
      </w:r>
      <w:r>
        <w:rPr>
          <w:b/>
        </w:rPr>
        <w:t xml:space="preserve">Mórágy Község Önkormányzatának </w:t>
      </w:r>
      <w:r w:rsidRPr="006F2176">
        <w:rPr>
          <w:b/>
        </w:rPr>
        <w:t>a szociális ellátások helyi szabályozásáról szóló</w:t>
      </w:r>
      <w:r w:rsidRPr="006F2176">
        <w:rPr>
          <w:rFonts w:ascii="Arial" w:hAnsi="Arial" w:cs="Arial"/>
          <w:b/>
        </w:rPr>
        <w:t xml:space="preserve"> </w:t>
      </w:r>
      <w:r w:rsidRPr="006F2176">
        <w:rPr>
          <w:b/>
        </w:rPr>
        <w:t>2/2015 (II.25.) önkormányzati rendeletének módosítás</w:t>
      </w:r>
      <w:r>
        <w:rPr>
          <w:b/>
        </w:rPr>
        <w:t>áról</w:t>
      </w:r>
    </w:p>
    <w:p w:rsidR="00C32358" w:rsidRPr="00C425FF" w:rsidRDefault="00C32358" w:rsidP="00C32358">
      <w:pPr>
        <w:pStyle w:val="Szvegtrzs"/>
        <w:spacing w:before="220" w:after="0"/>
        <w:jc w:val="both"/>
      </w:pPr>
      <w:r w:rsidRPr="00C425FF">
        <w:t>Mórágy Község Önkormányzati Képviselő-testületének az Alaptörvény 32. cikk (1) bekezdés a) pontjában meghatározott eredeti jogalkotói hatáskörében, a Magyarország helyi önkormányzatairól szóló 2011 évi CLXXXIX. törvény 13. § 8a. pontjában meghatározott feladatkörében eljárva, a szociális igazgatásról és szociális ellátásokról szóló 1993. évi III. törvény 132.§ (4) bekezdésében kapott felhatalmazás alapján a következőket rendeli el:</w:t>
      </w:r>
    </w:p>
    <w:p w:rsidR="00C32358" w:rsidRPr="00C425FF" w:rsidRDefault="00C32358" w:rsidP="00C32358">
      <w:pPr>
        <w:pStyle w:val="Szvegtrzs"/>
        <w:spacing w:before="240" w:after="240"/>
        <w:jc w:val="both"/>
      </w:pPr>
      <w:r w:rsidRPr="00C425FF">
        <w:rPr>
          <w:b/>
          <w:bCs/>
        </w:rPr>
        <w:t xml:space="preserve">1. § </w:t>
      </w:r>
      <w:r w:rsidRPr="006F2176">
        <w:rPr>
          <w:bCs/>
        </w:rPr>
        <w:t>Mórágy Község Önkormányzatának a szociális ellátások helyi szabályozásáról szóló</w:t>
      </w:r>
      <w:r w:rsidRPr="006F2176">
        <w:rPr>
          <w:rFonts w:ascii="Arial" w:hAnsi="Arial" w:cs="Arial"/>
          <w:bCs/>
        </w:rPr>
        <w:t xml:space="preserve"> </w:t>
      </w:r>
      <w:r w:rsidRPr="006F2176">
        <w:rPr>
          <w:bCs/>
        </w:rPr>
        <w:t xml:space="preserve">2/2015 (II.25.) önkormányzati </w:t>
      </w:r>
      <w:r w:rsidRPr="00C425FF">
        <w:t xml:space="preserve">rendelete </w:t>
      </w:r>
      <w:r>
        <w:t>(a továbbiakban: Rendelet) 9</w:t>
      </w:r>
      <w:r w:rsidRPr="00C425FF">
        <w:t>. § (2) bekezdése helyébe a következő rendelkezés lép:</w:t>
      </w:r>
    </w:p>
    <w:p w:rsidR="00C32358" w:rsidRPr="00C425FF" w:rsidRDefault="00C32358" w:rsidP="00C32358">
      <w:pPr>
        <w:jc w:val="both"/>
        <w:rPr>
          <w:i/>
          <w:iCs/>
          <w:sz w:val="24"/>
          <w:szCs w:val="24"/>
        </w:rPr>
      </w:pPr>
      <w:r w:rsidRPr="00C425FF">
        <w:rPr>
          <w:i/>
          <w:iCs/>
          <w:sz w:val="24"/>
          <w:szCs w:val="24"/>
        </w:rPr>
        <w:t>„(2) Lakhatási támogatásra az a mórágyi lakcímmel rendelkező személy jogosult, akinek</w:t>
      </w:r>
    </w:p>
    <w:p w:rsidR="00C32358" w:rsidRPr="00C425FF" w:rsidRDefault="00C32358" w:rsidP="00C32358">
      <w:pPr>
        <w:jc w:val="both"/>
        <w:rPr>
          <w:i/>
          <w:iCs/>
          <w:sz w:val="24"/>
          <w:szCs w:val="24"/>
        </w:rPr>
      </w:pPr>
      <w:proofErr w:type="gramStart"/>
      <w:r w:rsidRPr="00C425FF">
        <w:rPr>
          <w:i/>
          <w:iCs/>
          <w:sz w:val="24"/>
          <w:szCs w:val="24"/>
        </w:rPr>
        <w:t>a</w:t>
      </w:r>
      <w:proofErr w:type="gramEnd"/>
      <w:r w:rsidRPr="00C425FF">
        <w:rPr>
          <w:i/>
          <w:iCs/>
          <w:sz w:val="24"/>
          <w:szCs w:val="24"/>
        </w:rPr>
        <w:t>) a háztartásában az egy főre jutó nettó havi jövedelem nem haladja meg a szociális vetítési alap 300 %-át, egyedül élő esetén a 350 %-át, feltéve, hogy a lakásfenntartás elismert havi költsége a háztartás havi összjövedelmének 10%-át eléri vagy meghaladja,</w:t>
      </w:r>
    </w:p>
    <w:p w:rsidR="00C32358" w:rsidRPr="00C425FF" w:rsidRDefault="00C32358" w:rsidP="00C32358">
      <w:pPr>
        <w:jc w:val="both"/>
        <w:rPr>
          <w:i/>
          <w:iCs/>
          <w:sz w:val="24"/>
          <w:szCs w:val="24"/>
        </w:rPr>
      </w:pPr>
      <w:r w:rsidRPr="00C425FF">
        <w:rPr>
          <w:i/>
          <w:iCs/>
          <w:sz w:val="24"/>
          <w:szCs w:val="24"/>
        </w:rPr>
        <w:t xml:space="preserve">b) vagyonnal nem rendelkezik, és </w:t>
      </w:r>
    </w:p>
    <w:p w:rsidR="00C32358" w:rsidRPr="00C425FF" w:rsidRDefault="00C32358" w:rsidP="00C32358">
      <w:pPr>
        <w:jc w:val="both"/>
        <w:rPr>
          <w:i/>
          <w:iCs/>
          <w:sz w:val="24"/>
          <w:szCs w:val="24"/>
        </w:rPr>
      </w:pPr>
      <w:r w:rsidRPr="00C425FF">
        <w:rPr>
          <w:i/>
          <w:iCs/>
          <w:sz w:val="24"/>
          <w:szCs w:val="24"/>
        </w:rPr>
        <w:t xml:space="preserve">c) az érintett ingatlanban az alábbi jogcímek valamelyike szerint </w:t>
      </w:r>
      <w:proofErr w:type="spellStart"/>
      <w:r w:rsidRPr="00C425FF">
        <w:rPr>
          <w:i/>
          <w:iCs/>
          <w:sz w:val="24"/>
          <w:szCs w:val="24"/>
        </w:rPr>
        <w:t>életvitelszerűen</w:t>
      </w:r>
      <w:proofErr w:type="spellEnd"/>
      <w:r w:rsidRPr="00C425FF">
        <w:rPr>
          <w:i/>
          <w:iCs/>
          <w:sz w:val="24"/>
          <w:szCs w:val="24"/>
        </w:rPr>
        <w:t xml:space="preserve"> lakik:</w:t>
      </w:r>
    </w:p>
    <w:p w:rsidR="00C32358" w:rsidRPr="00C425FF" w:rsidRDefault="00C32358" w:rsidP="00C32358">
      <w:pPr>
        <w:ind w:firstLine="708"/>
        <w:jc w:val="both"/>
        <w:rPr>
          <w:i/>
          <w:iCs/>
          <w:sz w:val="24"/>
          <w:szCs w:val="24"/>
        </w:rPr>
      </w:pPr>
      <w:proofErr w:type="spellStart"/>
      <w:r w:rsidRPr="00C425FF">
        <w:rPr>
          <w:i/>
          <w:iCs/>
          <w:sz w:val="24"/>
          <w:szCs w:val="24"/>
        </w:rPr>
        <w:t>ca</w:t>
      </w:r>
      <w:proofErr w:type="spellEnd"/>
      <w:r w:rsidRPr="00C425FF">
        <w:rPr>
          <w:i/>
          <w:iCs/>
          <w:sz w:val="24"/>
          <w:szCs w:val="24"/>
        </w:rPr>
        <w:t>) önkormányzati bérlakás bérlője</w:t>
      </w:r>
    </w:p>
    <w:p w:rsidR="00C32358" w:rsidRPr="00C425FF" w:rsidRDefault="00C32358" w:rsidP="00C32358">
      <w:pPr>
        <w:jc w:val="both"/>
        <w:rPr>
          <w:i/>
          <w:iCs/>
          <w:sz w:val="24"/>
          <w:szCs w:val="24"/>
        </w:rPr>
      </w:pPr>
      <w:r w:rsidRPr="00C425FF">
        <w:rPr>
          <w:i/>
          <w:iCs/>
          <w:sz w:val="24"/>
          <w:szCs w:val="24"/>
        </w:rPr>
        <w:tab/>
      </w:r>
      <w:proofErr w:type="spellStart"/>
      <w:r w:rsidRPr="00C425FF">
        <w:rPr>
          <w:i/>
          <w:iCs/>
          <w:sz w:val="24"/>
          <w:szCs w:val="24"/>
        </w:rPr>
        <w:t>cb</w:t>
      </w:r>
      <w:proofErr w:type="spellEnd"/>
      <w:r w:rsidRPr="00C425FF">
        <w:rPr>
          <w:i/>
          <w:iCs/>
          <w:sz w:val="24"/>
          <w:szCs w:val="24"/>
        </w:rPr>
        <w:t>) magántulajdonú lakás tulajdonosa, haszonélvezője, használója, bérlője.”</w:t>
      </w:r>
    </w:p>
    <w:p w:rsidR="00C32358" w:rsidRDefault="00C32358" w:rsidP="00C32358">
      <w:pPr>
        <w:pStyle w:val="Szvegtrzs"/>
        <w:spacing w:before="240" w:after="240"/>
        <w:jc w:val="both"/>
      </w:pPr>
      <w:r w:rsidRPr="00C425FF">
        <w:rPr>
          <w:b/>
          <w:bCs/>
        </w:rPr>
        <w:t>2. §</w:t>
      </w:r>
      <w:r>
        <w:rPr>
          <w:b/>
          <w:bCs/>
        </w:rPr>
        <w:t xml:space="preserve"> </w:t>
      </w:r>
      <w:r>
        <w:t>A Rendelet 14.§ (2) bekezdése helyébe a következő rendelkezés lép:</w:t>
      </w:r>
    </w:p>
    <w:p w:rsidR="00C32358" w:rsidRPr="007806D6" w:rsidRDefault="00C32358" w:rsidP="00C32358">
      <w:pPr>
        <w:rPr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„</w:t>
      </w:r>
      <w:r w:rsidRPr="007806D6">
        <w:rPr>
          <w:bCs/>
          <w:i/>
          <w:iCs/>
          <w:sz w:val="24"/>
          <w:szCs w:val="24"/>
        </w:rPr>
        <w:t>(2)</w:t>
      </w:r>
      <w:r w:rsidRPr="007806D6">
        <w:rPr>
          <w:b/>
          <w:i/>
          <w:iCs/>
          <w:sz w:val="24"/>
          <w:szCs w:val="24"/>
        </w:rPr>
        <w:t xml:space="preserve"> </w:t>
      </w:r>
      <w:r w:rsidRPr="007806D6">
        <w:rPr>
          <w:i/>
          <w:iCs/>
          <w:sz w:val="24"/>
          <w:szCs w:val="24"/>
        </w:rPr>
        <w:t xml:space="preserve">Gyógyszertámogatásra </w:t>
      </w:r>
      <w:r>
        <w:rPr>
          <w:i/>
          <w:iCs/>
          <w:sz w:val="24"/>
          <w:szCs w:val="24"/>
        </w:rPr>
        <w:t xml:space="preserve">az a </w:t>
      </w:r>
      <w:r w:rsidRPr="007806D6">
        <w:rPr>
          <w:i/>
          <w:iCs/>
          <w:sz w:val="24"/>
          <w:szCs w:val="24"/>
        </w:rPr>
        <w:t>mórágyi lakcímmel rendelkező személy jogosult, aki</w:t>
      </w:r>
      <w:r>
        <w:rPr>
          <w:i/>
          <w:iCs/>
          <w:sz w:val="24"/>
          <w:szCs w:val="24"/>
        </w:rPr>
        <w:t>nek</w:t>
      </w:r>
      <w:r w:rsidRPr="007806D6">
        <w:rPr>
          <w:i/>
          <w:iCs/>
          <w:sz w:val="24"/>
          <w:szCs w:val="24"/>
        </w:rPr>
        <w:t xml:space="preserve"> </w:t>
      </w:r>
    </w:p>
    <w:p w:rsidR="00C32358" w:rsidRPr="007806D6" w:rsidRDefault="00C32358" w:rsidP="00C32358">
      <w:pPr>
        <w:ind w:left="705"/>
        <w:jc w:val="both"/>
        <w:rPr>
          <w:i/>
          <w:iCs/>
          <w:sz w:val="24"/>
          <w:szCs w:val="24"/>
        </w:rPr>
      </w:pPr>
      <w:proofErr w:type="gramStart"/>
      <w:r w:rsidRPr="007806D6">
        <w:rPr>
          <w:i/>
          <w:iCs/>
          <w:sz w:val="24"/>
          <w:szCs w:val="24"/>
        </w:rPr>
        <w:t>a</w:t>
      </w:r>
      <w:proofErr w:type="gramEnd"/>
      <w:r w:rsidRPr="007806D6">
        <w:rPr>
          <w:i/>
          <w:iCs/>
          <w:sz w:val="24"/>
          <w:szCs w:val="24"/>
        </w:rPr>
        <w:t xml:space="preserve">) egyedül élő esetén a nettó havi jövedelme </w:t>
      </w:r>
      <w:r>
        <w:rPr>
          <w:i/>
          <w:iCs/>
          <w:sz w:val="24"/>
          <w:szCs w:val="24"/>
        </w:rPr>
        <w:t xml:space="preserve">a szociális vetítési alap </w:t>
      </w:r>
      <w:r w:rsidRPr="007806D6">
        <w:rPr>
          <w:i/>
          <w:iCs/>
          <w:sz w:val="24"/>
          <w:szCs w:val="24"/>
        </w:rPr>
        <w:t xml:space="preserve">400 %-át nem haladja meg, </w:t>
      </w:r>
    </w:p>
    <w:p w:rsidR="00C32358" w:rsidRPr="007806D6" w:rsidRDefault="00C32358" w:rsidP="00C32358">
      <w:pPr>
        <w:ind w:left="708"/>
        <w:jc w:val="both"/>
        <w:rPr>
          <w:i/>
          <w:iCs/>
          <w:sz w:val="24"/>
          <w:szCs w:val="24"/>
        </w:rPr>
      </w:pPr>
      <w:r w:rsidRPr="007806D6">
        <w:rPr>
          <w:i/>
          <w:iCs/>
          <w:sz w:val="24"/>
          <w:szCs w:val="24"/>
        </w:rPr>
        <w:t>b) családban élő esetén az egy főre jutó nettó havi jövedelem a</w:t>
      </w:r>
      <w:r>
        <w:rPr>
          <w:i/>
          <w:iCs/>
          <w:sz w:val="24"/>
          <w:szCs w:val="24"/>
        </w:rPr>
        <w:t xml:space="preserve"> szociális vetítési alap</w:t>
      </w:r>
      <w:r w:rsidRPr="007806D6">
        <w:rPr>
          <w:i/>
          <w:iCs/>
          <w:sz w:val="24"/>
          <w:szCs w:val="24"/>
        </w:rPr>
        <w:t xml:space="preserve"> 350 %-át nem haladja meg, </w:t>
      </w:r>
    </w:p>
    <w:p w:rsidR="00C32358" w:rsidRPr="007806D6" w:rsidRDefault="00C32358" w:rsidP="00C32358">
      <w:pPr>
        <w:rPr>
          <w:b/>
          <w:i/>
          <w:iCs/>
          <w:noProof/>
          <w:color w:val="222222"/>
          <w:sz w:val="24"/>
          <w:szCs w:val="24"/>
        </w:rPr>
      </w:pPr>
      <w:r w:rsidRPr="007806D6">
        <w:rPr>
          <w:i/>
          <w:iCs/>
          <w:noProof/>
          <w:color w:val="000000"/>
          <w:sz w:val="24"/>
          <w:szCs w:val="24"/>
        </w:rPr>
        <w:t xml:space="preserve">feltéve, ha részére a feltétlen szükséges havi rendszeres gyógyító ellátás költségének összege meghaladja a </w:t>
      </w:r>
      <w:r>
        <w:rPr>
          <w:i/>
          <w:iCs/>
          <w:noProof/>
          <w:color w:val="000000"/>
          <w:sz w:val="24"/>
          <w:szCs w:val="24"/>
        </w:rPr>
        <w:t>szociális vetítési alap</w:t>
      </w:r>
      <w:r w:rsidRPr="007806D6">
        <w:rPr>
          <w:i/>
          <w:iCs/>
          <w:noProof/>
          <w:color w:val="000000"/>
          <w:sz w:val="24"/>
          <w:szCs w:val="24"/>
        </w:rPr>
        <w:t xml:space="preserve"> 20 %-át.</w:t>
      </w:r>
      <w:r>
        <w:rPr>
          <w:b/>
          <w:i/>
          <w:iCs/>
          <w:noProof/>
          <w:color w:val="222222"/>
          <w:sz w:val="24"/>
          <w:szCs w:val="24"/>
        </w:rPr>
        <w:t>”</w:t>
      </w:r>
    </w:p>
    <w:p w:rsidR="00C32358" w:rsidRDefault="00C32358" w:rsidP="00C32358">
      <w:pPr>
        <w:pStyle w:val="Szvegtrzs"/>
        <w:spacing w:before="240" w:after="240"/>
        <w:jc w:val="both"/>
      </w:pPr>
      <w:r>
        <w:rPr>
          <w:b/>
          <w:bCs/>
        </w:rPr>
        <w:t xml:space="preserve">3. § </w:t>
      </w:r>
      <w:r>
        <w:t>A Rendelet 15. § (3) bekezdése helyébe a következő rendelkezés lép:</w:t>
      </w:r>
    </w:p>
    <w:p w:rsidR="00C32358" w:rsidRPr="00EC4838" w:rsidRDefault="00C32358" w:rsidP="00C32358">
      <w:pPr>
        <w:jc w:val="both"/>
        <w:rPr>
          <w:i/>
          <w:iCs/>
          <w:sz w:val="24"/>
          <w:szCs w:val="24"/>
        </w:rPr>
      </w:pPr>
      <w:r w:rsidRPr="00EC4838">
        <w:rPr>
          <w:i/>
          <w:iCs/>
          <w:sz w:val="24"/>
          <w:szCs w:val="24"/>
        </w:rPr>
        <w:t>„(</w:t>
      </w:r>
      <w:r w:rsidRPr="00EC4838">
        <w:rPr>
          <w:bCs/>
          <w:i/>
          <w:iCs/>
          <w:sz w:val="24"/>
          <w:szCs w:val="24"/>
        </w:rPr>
        <w:t>3</w:t>
      </w:r>
      <w:r w:rsidRPr="00EC4838">
        <w:rPr>
          <w:i/>
          <w:iCs/>
          <w:sz w:val="24"/>
          <w:szCs w:val="24"/>
        </w:rPr>
        <w:t xml:space="preserve">) Rendkívüli települési támogatás adható eseti jelleggel – évente legfeljebb négy alkalommal - vagy meghatározott időszakra havi rendszerességgel, maximum hat hónapra. A havi rendszerességgel nyújtott települési támogatás havi összege, nem haladhatja meg </w:t>
      </w:r>
      <w:r>
        <w:rPr>
          <w:i/>
          <w:iCs/>
          <w:sz w:val="24"/>
          <w:szCs w:val="24"/>
        </w:rPr>
        <w:t>a szociális vetítési alap összegét</w:t>
      </w:r>
      <w:r w:rsidRPr="00EC4838">
        <w:rPr>
          <w:i/>
          <w:iCs/>
          <w:sz w:val="24"/>
          <w:szCs w:val="24"/>
        </w:rPr>
        <w:t>.”</w:t>
      </w:r>
    </w:p>
    <w:p w:rsidR="00C32358" w:rsidRDefault="00C32358" w:rsidP="00C32358">
      <w:pPr>
        <w:pStyle w:val="Szvegtrzs"/>
        <w:spacing w:before="240" w:after="240"/>
        <w:jc w:val="both"/>
      </w:pPr>
      <w:r>
        <w:rPr>
          <w:b/>
          <w:bCs/>
        </w:rPr>
        <w:t xml:space="preserve">4. § </w:t>
      </w:r>
      <w:r>
        <w:t>A Rendelet 15. § (5) bekezdése helyébe a következő rendelkezés lép:</w:t>
      </w:r>
    </w:p>
    <w:p w:rsidR="00C32358" w:rsidRPr="00EC4838" w:rsidRDefault="00C32358" w:rsidP="00C32358">
      <w:pPr>
        <w:jc w:val="both"/>
        <w:rPr>
          <w:i/>
          <w:iCs/>
          <w:sz w:val="24"/>
          <w:szCs w:val="24"/>
        </w:rPr>
      </w:pPr>
      <w:r w:rsidRPr="00EC4838">
        <w:rPr>
          <w:bCs/>
          <w:i/>
          <w:iCs/>
          <w:sz w:val="24"/>
          <w:szCs w:val="24"/>
        </w:rPr>
        <w:t>„(5</w:t>
      </w:r>
      <w:r>
        <w:rPr>
          <w:i/>
          <w:iCs/>
          <w:sz w:val="24"/>
          <w:szCs w:val="24"/>
        </w:rPr>
        <w:t>)</w:t>
      </w:r>
      <w:r w:rsidRPr="00EC4838">
        <w:rPr>
          <w:i/>
          <w:iCs/>
          <w:sz w:val="24"/>
          <w:szCs w:val="24"/>
        </w:rPr>
        <w:t xml:space="preserve"> </w:t>
      </w:r>
      <w:proofErr w:type="gramStart"/>
      <w:r w:rsidRPr="00EC4838">
        <w:rPr>
          <w:i/>
          <w:iCs/>
          <w:sz w:val="24"/>
          <w:szCs w:val="24"/>
        </w:rPr>
        <w:t>A polgármester rendkívüli települési támogatást állapít meg annak a személynek, aki önmaga, illetve családja létfenntartásáról más módon nem tud gondoskodni</w:t>
      </w:r>
      <w:r>
        <w:rPr>
          <w:i/>
          <w:iCs/>
          <w:sz w:val="24"/>
          <w:szCs w:val="24"/>
        </w:rPr>
        <w:t>,</w:t>
      </w:r>
      <w:r w:rsidRPr="00EC4838">
        <w:rPr>
          <w:i/>
          <w:iCs/>
          <w:sz w:val="24"/>
          <w:szCs w:val="24"/>
        </w:rPr>
        <w:t xml:space="preserve"> vagy alkalmanként jelentkező, nem várt többletkiadások, vagy a gyermek/</w:t>
      </w:r>
      <w:proofErr w:type="spellStart"/>
      <w:r w:rsidRPr="00EC4838">
        <w:rPr>
          <w:i/>
          <w:iCs/>
          <w:sz w:val="24"/>
          <w:szCs w:val="24"/>
        </w:rPr>
        <w:t>ek</w:t>
      </w:r>
      <w:proofErr w:type="spellEnd"/>
      <w:r w:rsidRPr="00EC4838">
        <w:rPr>
          <w:i/>
          <w:iCs/>
          <w:sz w:val="24"/>
          <w:szCs w:val="24"/>
        </w:rPr>
        <w:t xml:space="preserve"> hátrányos helyzete miatt </w:t>
      </w:r>
      <w:r w:rsidRPr="00EC4838">
        <w:rPr>
          <w:i/>
          <w:iCs/>
          <w:sz w:val="24"/>
          <w:szCs w:val="24"/>
        </w:rPr>
        <w:lastRenderedPageBreak/>
        <w:t xml:space="preserve">anyagi segítségre szorul, feltéve, hogy </w:t>
      </w:r>
      <w:r>
        <w:rPr>
          <w:i/>
          <w:iCs/>
          <w:sz w:val="24"/>
          <w:szCs w:val="24"/>
        </w:rPr>
        <w:t xml:space="preserve">a </w:t>
      </w:r>
      <w:r w:rsidRPr="00EC4838">
        <w:rPr>
          <w:i/>
          <w:iCs/>
          <w:sz w:val="24"/>
          <w:szCs w:val="24"/>
        </w:rPr>
        <w:t xml:space="preserve">kérelmező családjában az egy főre jutó nettó havi jövedelem nem haladja meg </w:t>
      </w:r>
      <w:r>
        <w:rPr>
          <w:i/>
          <w:iCs/>
          <w:sz w:val="24"/>
          <w:szCs w:val="24"/>
        </w:rPr>
        <w:t xml:space="preserve">a szociális vetítési alap </w:t>
      </w:r>
      <w:r w:rsidRPr="00EC4838">
        <w:rPr>
          <w:i/>
          <w:iCs/>
          <w:sz w:val="24"/>
          <w:szCs w:val="24"/>
        </w:rPr>
        <w:t>300 %-át, egyedül élő esetén a 350 %-át.</w:t>
      </w:r>
      <w:r>
        <w:rPr>
          <w:i/>
          <w:iCs/>
          <w:sz w:val="24"/>
          <w:szCs w:val="24"/>
        </w:rPr>
        <w:t>”</w:t>
      </w:r>
      <w:proofErr w:type="gramEnd"/>
    </w:p>
    <w:p w:rsidR="00C32358" w:rsidRPr="00C425FF" w:rsidRDefault="00C32358" w:rsidP="00C32358">
      <w:pPr>
        <w:pStyle w:val="Szvegtrzs"/>
        <w:spacing w:before="240" w:after="240"/>
        <w:jc w:val="both"/>
      </w:pPr>
      <w:r>
        <w:rPr>
          <w:b/>
          <w:bCs/>
        </w:rPr>
        <w:t xml:space="preserve">5. § </w:t>
      </w:r>
      <w:r w:rsidRPr="00C425FF">
        <w:t>Ez a rendelet a kihirdetését követő napon lép hatályba.</w:t>
      </w:r>
    </w:p>
    <w:p w:rsidR="00C32358" w:rsidRPr="00125440" w:rsidRDefault="00C32358" w:rsidP="00C32358">
      <w:pPr>
        <w:pStyle w:val="Szvegtrzs"/>
        <w:spacing w:after="0"/>
        <w:jc w:val="both"/>
        <w:rPr>
          <w:highlight w:val="yellow"/>
        </w:rPr>
      </w:pPr>
    </w:p>
    <w:p w:rsidR="00C32358" w:rsidRPr="00125440" w:rsidRDefault="00C32358" w:rsidP="00C32358">
      <w:pPr>
        <w:pStyle w:val="Szvegtrzs"/>
        <w:spacing w:after="0"/>
        <w:jc w:val="both"/>
        <w:rPr>
          <w:highlight w:val="yellow"/>
        </w:rPr>
      </w:pPr>
    </w:p>
    <w:p w:rsidR="00C32358" w:rsidRPr="00C425FF" w:rsidRDefault="00C32358" w:rsidP="00C32358">
      <w:pPr>
        <w:jc w:val="both"/>
        <w:rPr>
          <w:sz w:val="24"/>
          <w:szCs w:val="24"/>
        </w:rPr>
      </w:pPr>
    </w:p>
    <w:p w:rsidR="00C32358" w:rsidRPr="00C425FF" w:rsidRDefault="00C32358" w:rsidP="00C32358">
      <w:pPr>
        <w:jc w:val="center"/>
        <w:outlineLvl w:val="0"/>
        <w:rPr>
          <w:sz w:val="24"/>
          <w:szCs w:val="24"/>
        </w:rPr>
      </w:pPr>
      <w:proofErr w:type="spellStart"/>
      <w:r w:rsidRPr="00C425FF">
        <w:rPr>
          <w:sz w:val="24"/>
          <w:szCs w:val="24"/>
        </w:rPr>
        <w:t>Glöckner</w:t>
      </w:r>
      <w:proofErr w:type="spellEnd"/>
      <w:r w:rsidRPr="00C425FF">
        <w:rPr>
          <w:sz w:val="24"/>
          <w:szCs w:val="24"/>
        </w:rPr>
        <w:t xml:space="preserve"> Henrik</w:t>
      </w:r>
      <w:r w:rsidRPr="00C425FF">
        <w:rPr>
          <w:sz w:val="24"/>
          <w:szCs w:val="24"/>
        </w:rPr>
        <w:tab/>
      </w:r>
      <w:r w:rsidRPr="00C425FF">
        <w:rPr>
          <w:sz w:val="24"/>
          <w:szCs w:val="24"/>
        </w:rPr>
        <w:tab/>
      </w:r>
      <w:r w:rsidRPr="00C425FF">
        <w:rPr>
          <w:sz w:val="24"/>
          <w:szCs w:val="24"/>
        </w:rPr>
        <w:tab/>
      </w:r>
      <w:r w:rsidRPr="00C425FF">
        <w:rPr>
          <w:sz w:val="24"/>
          <w:szCs w:val="24"/>
        </w:rPr>
        <w:tab/>
      </w:r>
      <w:proofErr w:type="spellStart"/>
      <w:r w:rsidRPr="00C425FF">
        <w:rPr>
          <w:sz w:val="24"/>
          <w:szCs w:val="24"/>
        </w:rPr>
        <w:t>Filczinger</w:t>
      </w:r>
      <w:proofErr w:type="spellEnd"/>
      <w:r w:rsidRPr="00C425FF">
        <w:rPr>
          <w:sz w:val="24"/>
          <w:szCs w:val="24"/>
        </w:rPr>
        <w:t xml:space="preserve"> Ágnes</w:t>
      </w:r>
    </w:p>
    <w:p w:rsidR="00C32358" w:rsidRPr="00C425FF" w:rsidRDefault="00C32358" w:rsidP="00C32358">
      <w:pPr>
        <w:jc w:val="both"/>
        <w:outlineLvl w:val="0"/>
        <w:rPr>
          <w:sz w:val="24"/>
          <w:szCs w:val="24"/>
        </w:rPr>
      </w:pPr>
      <w:r w:rsidRPr="00C425FF">
        <w:rPr>
          <w:sz w:val="24"/>
          <w:szCs w:val="24"/>
        </w:rPr>
        <w:tab/>
      </w:r>
      <w:r w:rsidRPr="00C425FF">
        <w:rPr>
          <w:sz w:val="24"/>
          <w:szCs w:val="24"/>
        </w:rPr>
        <w:tab/>
        <w:t xml:space="preserve">     </w:t>
      </w:r>
      <w:proofErr w:type="gramStart"/>
      <w:r w:rsidRPr="00C425FF">
        <w:rPr>
          <w:sz w:val="24"/>
          <w:szCs w:val="24"/>
        </w:rPr>
        <w:t>polgármester</w:t>
      </w:r>
      <w:proofErr w:type="gramEnd"/>
      <w:r w:rsidRPr="00C425FF">
        <w:rPr>
          <w:sz w:val="24"/>
          <w:szCs w:val="24"/>
        </w:rPr>
        <w:tab/>
      </w:r>
      <w:r w:rsidRPr="00C425FF">
        <w:rPr>
          <w:sz w:val="24"/>
          <w:szCs w:val="24"/>
        </w:rPr>
        <w:tab/>
      </w:r>
      <w:r w:rsidRPr="00C425FF">
        <w:rPr>
          <w:sz w:val="24"/>
          <w:szCs w:val="24"/>
        </w:rPr>
        <w:tab/>
      </w:r>
      <w:r w:rsidRPr="00C425FF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</w:t>
      </w:r>
      <w:r w:rsidRPr="00C425FF">
        <w:rPr>
          <w:sz w:val="24"/>
          <w:szCs w:val="24"/>
        </w:rPr>
        <w:t xml:space="preserve"> jegyző</w:t>
      </w:r>
    </w:p>
    <w:p w:rsidR="00C32358" w:rsidRPr="00125440" w:rsidRDefault="00C32358" w:rsidP="00C32358">
      <w:pPr>
        <w:rPr>
          <w:sz w:val="24"/>
          <w:szCs w:val="24"/>
          <w:highlight w:val="yellow"/>
        </w:rPr>
      </w:pPr>
    </w:p>
    <w:p w:rsidR="00C32358" w:rsidRPr="00C425FF" w:rsidRDefault="00C32358" w:rsidP="00C32358">
      <w:pPr>
        <w:rPr>
          <w:rFonts w:eastAsia="Calibri"/>
          <w:sz w:val="24"/>
          <w:szCs w:val="24"/>
        </w:rPr>
      </w:pPr>
    </w:p>
    <w:p w:rsidR="00C32358" w:rsidRPr="00C425FF" w:rsidRDefault="00C32358" w:rsidP="00C32358">
      <w:pPr>
        <w:rPr>
          <w:rFonts w:eastAsia="Calibri"/>
          <w:sz w:val="24"/>
          <w:szCs w:val="24"/>
        </w:rPr>
      </w:pPr>
      <w:r w:rsidRPr="00C425FF">
        <w:rPr>
          <w:rFonts w:eastAsia="Calibri"/>
          <w:sz w:val="24"/>
          <w:szCs w:val="24"/>
        </w:rPr>
        <w:t>Kihirdetési záradék:</w:t>
      </w:r>
    </w:p>
    <w:p w:rsidR="00C32358" w:rsidRPr="00C425FF" w:rsidRDefault="00C32358" w:rsidP="00C32358">
      <w:pPr>
        <w:spacing w:after="160" w:line="259" w:lineRule="auto"/>
        <w:rPr>
          <w:b/>
          <w:sz w:val="24"/>
          <w:szCs w:val="24"/>
        </w:rPr>
      </w:pPr>
      <w:r w:rsidRPr="00C425FF">
        <w:rPr>
          <w:rFonts w:eastAsia="Calibri"/>
          <w:sz w:val="24"/>
          <w:szCs w:val="24"/>
        </w:rPr>
        <w:t>Jelen ren</w:t>
      </w:r>
      <w:r w:rsidRPr="00C425FF">
        <w:rPr>
          <w:sz w:val="24"/>
          <w:szCs w:val="24"/>
        </w:rPr>
        <w:t xml:space="preserve">delet kihirdetésének napja: 2023. </w:t>
      </w:r>
      <w:r>
        <w:rPr>
          <w:sz w:val="24"/>
          <w:szCs w:val="24"/>
        </w:rPr>
        <w:t>február 14.</w:t>
      </w:r>
    </w:p>
    <w:p w:rsidR="00C32358" w:rsidRPr="00C425FF" w:rsidRDefault="00C32358" w:rsidP="00C32358">
      <w:pPr>
        <w:rPr>
          <w:rFonts w:eastAsia="Calibri"/>
          <w:sz w:val="24"/>
          <w:szCs w:val="24"/>
        </w:rPr>
      </w:pPr>
    </w:p>
    <w:p w:rsidR="00C32358" w:rsidRPr="00C425FF" w:rsidRDefault="00C32358" w:rsidP="00C32358">
      <w:pPr>
        <w:rPr>
          <w:rFonts w:eastAsia="Calibri"/>
          <w:sz w:val="24"/>
          <w:szCs w:val="24"/>
        </w:rPr>
      </w:pPr>
    </w:p>
    <w:p w:rsidR="00C32358" w:rsidRPr="00C425FF" w:rsidRDefault="00C32358" w:rsidP="00C32358">
      <w:pPr>
        <w:jc w:val="both"/>
        <w:outlineLvl w:val="0"/>
        <w:rPr>
          <w:rFonts w:eastAsia="Calibri"/>
          <w:color w:val="000000"/>
          <w:sz w:val="24"/>
          <w:szCs w:val="24"/>
        </w:rPr>
      </w:pPr>
      <w:r w:rsidRPr="00C425FF">
        <w:rPr>
          <w:rFonts w:eastAsia="Calibri"/>
          <w:color w:val="000000"/>
          <w:sz w:val="24"/>
          <w:szCs w:val="24"/>
        </w:rPr>
        <w:tab/>
      </w:r>
      <w:r w:rsidRPr="00C425FF">
        <w:rPr>
          <w:rFonts w:eastAsia="Calibri"/>
          <w:color w:val="000000"/>
          <w:sz w:val="24"/>
          <w:szCs w:val="24"/>
        </w:rPr>
        <w:tab/>
      </w:r>
      <w:r w:rsidRPr="00C425FF">
        <w:rPr>
          <w:rFonts w:eastAsia="Calibri"/>
          <w:color w:val="000000"/>
          <w:sz w:val="24"/>
          <w:szCs w:val="24"/>
        </w:rPr>
        <w:tab/>
      </w:r>
      <w:r w:rsidRPr="00C425FF">
        <w:rPr>
          <w:rFonts w:eastAsia="Calibri"/>
          <w:color w:val="000000"/>
          <w:sz w:val="24"/>
          <w:szCs w:val="24"/>
        </w:rPr>
        <w:tab/>
      </w:r>
      <w:r w:rsidRPr="00C425FF">
        <w:rPr>
          <w:rFonts w:eastAsia="Calibri"/>
          <w:color w:val="000000"/>
          <w:sz w:val="24"/>
          <w:szCs w:val="24"/>
        </w:rPr>
        <w:tab/>
      </w:r>
      <w:r w:rsidRPr="00C425FF">
        <w:rPr>
          <w:rFonts w:eastAsia="Calibri"/>
          <w:color w:val="000000"/>
          <w:sz w:val="24"/>
          <w:szCs w:val="24"/>
        </w:rPr>
        <w:tab/>
      </w:r>
      <w:r w:rsidRPr="00C425FF">
        <w:rPr>
          <w:rFonts w:eastAsia="Calibri"/>
          <w:color w:val="000000"/>
          <w:sz w:val="24"/>
          <w:szCs w:val="24"/>
        </w:rPr>
        <w:tab/>
        <w:t xml:space="preserve">    </w:t>
      </w:r>
      <w:proofErr w:type="spellStart"/>
      <w:r w:rsidRPr="00C425FF">
        <w:rPr>
          <w:rFonts w:eastAsia="Calibri"/>
          <w:color w:val="000000"/>
          <w:sz w:val="24"/>
          <w:szCs w:val="24"/>
        </w:rPr>
        <w:t>Filczinger</w:t>
      </w:r>
      <w:proofErr w:type="spellEnd"/>
      <w:r w:rsidRPr="00C425FF">
        <w:rPr>
          <w:rFonts w:eastAsia="Calibri"/>
          <w:color w:val="000000"/>
          <w:sz w:val="24"/>
          <w:szCs w:val="24"/>
        </w:rPr>
        <w:t xml:space="preserve"> Ágnes</w:t>
      </w:r>
    </w:p>
    <w:p w:rsidR="00C32358" w:rsidRPr="002629F2" w:rsidRDefault="00C32358" w:rsidP="00C32358">
      <w:pPr>
        <w:jc w:val="both"/>
        <w:outlineLvl w:val="0"/>
        <w:rPr>
          <w:rFonts w:eastAsia="Calibri"/>
          <w:color w:val="000000"/>
          <w:sz w:val="24"/>
          <w:szCs w:val="24"/>
        </w:rPr>
      </w:pPr>
      <w:r w:rsidRPr="00C425FF">
        <w:rPr>
          <w:rFonts w:eastAsia="Calibri"/>
          <w:color w:val="000000"/>
          <w:sz w:val="24"/>
          <w:szCs w:val="24"/>
        </w:rPr>
        <w:tab/>
      </w:r>
      <w:r w:rsidRPr="00C425FF">
        <w:rPr>
          <w:rFonts w:eastAsia="Calibri"/>
          <w:color w:val="000000"/>
          <w:sz w:val="24"/>
          <w:szCs w:val="24"/>
        </w:rPr>
        <w:tab/>
      </w:r>
      <w:r w:rsidRPr="00C425FF">
        <w:rPr>
          <w:rFonts w:eastAsia="Calibri"/>
          <w:color w:val="000000"/>
          <w:sz w:val="24"/>
          <w:szCs w:val="24"/>
        </w:rPr>
        <w:tab/>
      </w:r>
      <w:r w:rsidRPr="00C425FF">
        <w:rPr>
          <w:rFonts w:eastAsia="Calibri"/>
          <w:color w:val="000000"/>
          <w:sz w:val="24"/>
          <w:szCs w:val="24"/>
        </w:rPr>
        <w:tab/>
      </w:r>
      <w:r w:rsidRPr="00C425FF">
        <w:rPr>
          <w:rFonts w:eastAsia="Calibri"/>
          <w:color w:val="000000"/>
          <w:sz w:val="24"/>
          <w:szCs w:val="24"/>
        </w:rPr>
        <w:tab/>
      </w:r>
      <w:r w:rsidRPr="00C425FF">
        <w:rPr>
          <w:rFonts w:eastAsia="Calibri"/>
          <w:color w:val="000000"/>
          <w:sz w:val="24"/>
          <w:szCs w:val="24"/>
        </w:rPr>
        <w:tab/>
        <w:t xml:space="preserve">                         </w:t>
      </w:r>
      <w:proofErr w:type="gramStart"/>
      <w:r w:rsidRPr="00C425FF">
        <w:rPr>
          <w:rFonts w:eastAsia="Calibri"/>
          <w:color w:val="000000"/>
          <w:sz w:val="24"/>
          <w:szCs w:val="24"/>
        </w:rPr>
        <w:t>jegyző</w:t>
      </w:r>
      <w:proofErr w:type="gramEnd"/>
    </w:p>
    <w:p w:rsidR="00C32358" w:rsidRPr="00B44FB3" w:rsidRDefault="00C32358" w:rsidP="00C32358">
      <w:pPr>
        <w:rPr>
          <w:sz w:val="24"/>
          <w:szCs w:val="24"/>
        </w:rPr>
      </w:pPr>
    </w:p>
    <w:p w:rsidR="00C32358" w:rsidRPr="00B44FB3" w:rsidRDefault="00C32358" w:rsidP="00C32358">
      <w:pPr>
        <w:rPr>
          <w:sz w:val="24"/>
          <w:szCs w:val="24"/>
        </w:rPr>
      </w:pPr>
    </w:p>
    <w:p w:rsidR="00630B40" w:rsidRDefault="00630B40">
      <w:bookmarkStart w:id="0" w:name="_GoBack"/>
      <w:bookmarkEnd w:id="0"/>
    </w:p>
    <w:sectPr w:rsidR="00630B40" w:rsidSect="004C6391">
      <w:footerReference w:type="even" r:id="rId4"/>
      <w:footerReference w:type="default" r:id="rId5"/>
      <w:headerReference w:type="first" r:id="rId6"/>
      <w:footerReference w:type="first" r:id="rId7"/>
      <w:pgSz w:w="11906" w:h="16838" w:code="9"/>
      <w:pgMar w:top="1418" w:right="1418" w:bottom="1418" w:left="1418" w:header="709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5FD" w:rsidRDefault="00C32358" w:rsidP="006A11AA">
    <w:pPr>
      <w:pStyle w:val="llb"/>
      <w:framePr w:wrap="auto" w:vAnchor="text" w:hAnchor="margin" w:xAlign="right" w:y="1"/>
      <w:jc w:val="center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4955FD" w:rsidRDefault="00C32358" w:rsidP="006A11AA">
    <w:pPr>
      <w:pStyle w:val="llb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793807"/>
      <w:docPartObj>
        <w:docPartGallery w:val="Page Numbers (Bottom of Page)"/>
        <w:docPartUnique/>
      </w:docPartObj>
    </w:sdtPr>
    <w:sdtEndPr/>
    <w:sdtContent>
      <w:p w:rsidR="006A11AA" w:rsidRDefault="00C3235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1308396"/>
      <w:docPartObj>
        <w:docPartGallery w:val="Page Numbers (Bottom of Page)"/>
        <w:docPartUnique/>
      </w:docPartObj>
    </w:sdtPr>
    <w:sdtEndPr/>
    <w:sdtContent>
      <w:p w:rsidR="006A11AA" w:rsidRDefault="00C32358" w:rsidP="006A11A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1AA" w:rsidRPr="006F2176" w:rsidRDefault="00C32358" w:rsidP="006F2176">
    <w:pPr>
      <w:pStyle w:val="lfej"/>
      <w:jc w:val="both"/>
      <w:rPr>
        <w:rFonts w:ascii="Arial Black" w:hAnsi="Arial Black"/>
      </w:rPr>
    </w:pPr>
    <w:r>
      <w:rPr>
        <w:i/>
        <w:noProof/>
        <w:color w:val="333399"/>
      </w:rPr>
      <w:drawing>
        <wp:inline distT="0" distB="0" distL="0" distR="0" wp14:anchorId="3BDE6035" wp14:editId="5D1D998F">
          <wp:extent cx="1095375" cy="990600"/>
          <wp:effectExtent l="19050" t="0" r="9525" b="0"/>
          <wp:docPr id="2" name="Kép 2" descr="Mórágy szines 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órágy szines cím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Black" w:hAnsi="Arial Black"/>
      </w:rPr>
      <w:tab/>
    </w:r>
    <w:r w:rsidRPr="00B72E9E">
      <w:rPr>
        <w:b/>
        <w:sz w:val="36"/>
        <w:szCs w:val="36"/>
      </w:rPr>
      <w:t>Mórágy Község Önkormányzata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58"/>
    <w:rsid w:val="00630B40"/>
    <w:rsid w:val="00C3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19BB"/>
  <w15:chartTrackingRefBased/>
  <w15:docId w15:val="{23485F00-3A9D-46C7-8A07-4F7E2D51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23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C3235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32358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uiPriority w:val="99"/>
    <w:rsid w:val="00C32358"/>
    <w:rPr>
      <w:rFonts w:cs="Times New Roman"/>
    </w:rPr>
  </w:style>
  <w:style w:type="paragraph" w:styleId="lfej">
    <w:name w:val="header"/>
    <w:basedOn w:val="Norml"/>
    <w:link w:val="lfejChar"/>
    <w:rsid w:val="00C3235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32358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C32358"/>
    <w:pPr>
      <w:widowControl w:val="0"/>
      <w:suppressAutoHyphens/>
      <w:spacing w:after="120"/>
    </w:pPr>
    <w:rPr>
      <w:rFonts w:eastAsia="SimSun"/>
      <w:kern w:val="1"/>
      <w:sz w:val="24"/>
      <w:szCs w:val="24"/>
      <w:lang w:eastAsia="zh-CN"/>
    </w:rPr>
  </w:style>
  <w:style w:type="character" w:customStyle="1" w:styleId="SzvegtrzsChar">
    <w:name w:val="Szövegtörzs Char"/>
    <w:basedOn w:val="Bekezdsalapbettpusa"/>
    <w:link w:val="Szvegtrzs"/>
    <w:rsid w:val="00C32358"/>
    <w:rPr>
      <w:rFonts w:ascii="Times New Roman" w:eastAsia="SimSu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2023-02-28T11:43:00Z</dcterms:created>
  <dcterms:modified xsi:type="dcterms:W3CDTF">2023-02-28T11:45:00Z</dcterms:modified>
</cp:coreProperties>
</file>