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9B" w:rsidRPr="00916971" w:rsidRDefault="00D3089B" w:rsidP="00D3089B">
      <w:pPr>
        <w:spacing w:line="360" w:lineRule="auto"/>
        <w:ind w:left="2832" w:firstLine="708"/>
        <w:jc w:val="both"/>
        <w:rPr>
          <w:sz w:val="24"/>
          <w:szCs w:val="24"/>
        </w:rPr>
      </w:pPr>
      <w:r w:rsidRPr="00916971">
        <w:rPr>
          <w:sz w:val="24"/>
          <w:szCs w:val="24"/>
        </w:rPr>
        <w:t xml:space="preserve">A határozat elfogadásához </w:t>
      </w:r>
      <w:r w:rsidRPr="00916971">
        <w:rPr>
          <w:b/>
          <w:sz w:val="24"/>
          <w:szCs w:val="24"/>
        </w:rPr>
        <w:t xml:space="preserve">egyszerű </w:t>
      </w:r>
      <w:r w:rsidRPr="00916971">
        <w:rPr>
          <w:sz w:val="24"/>
          <w:szCs w:val="24"/>
        </w:rPr>
        <w:t xml:space="preserve">többség szükséges </w:t>
      </w:r>
    </w:p>
    <w:p w:rsidR="00D3089B" w:rsidRDefault="00D3089B" w:rsidP="00D3089B">
      <w:pPr>
        <w:spacing w:line="360" w:lineRule="auto"/>
        <w:jc w:val="center"/>
        <w:rPr>
          <w:b/>
          <w:sz w:val="24"/>
          <w:szCs w:val="24"/>
        </w:rPr>
      </w:pPr>
    </w:p>
    <w:p w:rsidR="00D3089B" w:rsidRPr="005614E5" w:rsidRDefault="00D3089B" w:rsidP="00D3089B">
      <w:pPr>
        <w:spacing w:line="360" w:lineRule="auto"/>
        <w:jc w:val="center"/>
        <w:rPr>
          <w:b/>
          <w:sz w:val="24"/>
          <w:szCs w:val="24"/>
        </w:rPr>
      </w:pPr>
      <w:r w:rsidRPr="005614E5">
        <w:rPr>
          <w:b/>
          <w:sz w:val="24"/>
          <w:szCs w:val="24"/>
        </w:rPr>
        <w:t>Előterjesztés</w:t>
      </w:r>
    </w:p>
    <w:p w:rsidR="00D3089B" w:rsidRPr="005614E5" w:rsidRDefault="00D3089B" w:rsidP="00D3089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Mórágy </w:t>
      </w:r>
      <w:r w:rsidRPr="005614E5">
        <w:rPr>
          <w:b/>
          <w:sz w:val="24"/>
          <w:szCs w:val="24"/>
        </w:rPr>
        <w:t>Község Önkormányzata Képviselő-testületének</w:t>
      </w:r>
    </w:p>
    <w:p w:rsidR="00D3089B" w:rsidRPr="005614E5" w:rsidRDefault="00D3089B" w:rsidP="00D3089B">
      <w:pPr>
        <w:spacing w:line="360" w:lineRule="auto"/>
        <w:jc w:val="center"/>
        <w:rPr>
          <w:b/>
          <w:sz w:val="24"/>
          <w:szCs w:val="24"/>
        </w:rPr>
      </w:pPr>
      <w:r w:rsidRPr="005614E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5614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május 29. napján </w:t>
      </w:r>
      <w:r w:rsidRPr="005614E5">
        <w:rPr>
          <w:b/>
          <w:sz w:val="24"/>
          <w:szCs w:val="24"/>
        </w:rPr>
        <w:t>tartandó rendes</w:t>
      </w:r>
      <w:r w:rsidRPr="005614E5">
        <w:rPr>
          <w:i/>
          <w:sz w:val="24"/>
          <w:szCs w:val="24"/>
        </w:rPr>
        <w:t xml:space="preserve"> </w:t>
      </w:r>
      <w:r w:rsidRPr="005614E5">
        <w:rPr>
          <w:b/>
          <w:sz w:val="24"/>
          <w:szCs w:val="24"/>
        </w:rPr>
        <w:t>ülésére</w:t>
      </w:r>
    </w:p>
    <w:p w:rsidR="00D3089B" w:rsidRDefault="00D3089B" w:rsidP="00D3089B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Pr="00916971">
        <w:rPr>
          <w:b/>
          <w:i/>
          <w:sz w:val="24"/>
          <w:szCs w:val="24"/>
        </w:rPr>
        <w:t xml:space="preserve"> számú napirendi pont</w:t>
      </w:r>
    </w:p>
    <w:p w:rsidR="00D3089B" w:rsidRPr="00D3089B" w:rsidRDefault="00D3089B" w:rsidP="00D3089B">
      <w:pPr>
        <w:spacing w:line="360" w:lineRule="auto"/>
        <w:rPr>
          <w:b/>
          <w:sz w:val="24"/>
          <w:szCs w:val="24"/>
        </w:rPr>
      </w:pPr>
      <w:r w:rsidRPr="00D3089B">
        <w:rPr>
          <w:b/>
          <w:sz w:val="24"/>
          <w:szCs w:val="24"/>
        </w:rPr>
        <w:t xml:space="preserve">Tárgy: Mórágy Község Önkormányzat települési arculati kézikönyv és településképi </w:t>
      </w:r>
      <w:proofErr w:type="gramStart"/>
      <w:r w:rsidRPr="00D3089B">
        <w:rPr>
          <w:b/>
          <w:sz w:val="24"/>
          <w:szCs w:val="24"/>
        </w:rPr>
        <w:t>rendelet  készítésének</w:t>
      </w:r>
      <w:proofErr w:type="gramEnd"/>
      <w:r w:rsidRPr="00D3089B">
        <w:rPr>
          <w:b/>
          <w:sz w:val="24"/>
          <w:szCs w:val="24"/>
        </w:rPr>
        <w:t xml:space="preserve"> és ezzel összefüggő helyi építési szabályzat módosítására</w:t>
      </w:r>
      <w:r>
        <w:rPr>
          <w:b/>
          <w:i/>
          <w:sz w:val="24"/>
          <w:szCs w:val="24"/>
        </w:rPr>
        <w:t xml:space="preserve"> érkezett </w:t>
      </w:r>
      <w:r w:rsidRPr="00D3089B">
        <w:rPr>
          <w:b/>
          <w:sz w:val="24"/>
          <w:szCs w:val="24"/>
        </w:rPr>
        <w:t xml:space="preserve">ajánlat  megtárgyalása </w:t>
      </w:r>
    </w:p>
    <w:p w:rsidR="00D3089B" w:rsidRPr="00D3089B" w:rsidRDefault="00D3089B" w:rsidP="00D308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D3089B">
        <w:rPr>
          <w:b/>
          <w:sz w:val="24"/>
          <w:szCs w:val="24"/>
        </w:rPr>
        <w:t xml:space="preserve">Előterjesztő és előadó: </w:t>
      </w:r>
      <w:proofErr w:type="spellStart"/>
      <w:r w:rsidRPr="00D3089B">
        <w:rPr>
          <w:b/>
          <w:sz w:val="24"/>
          <w:szCs w:val="24"/>
        </w:rPr>
        <w:t>Glöckner</w:t>
      </w:r>
      <w:proofErr w:type="spellEnd"/>
      <w:r w:rsidRPr="00D3089B">
        <w:rPr>
          <w:b/>
          <w:sz w:val="24"/>
          <w:szCs w:val="24"/>
        </w:rPr>
        <w:t xml:space="preserve"> Henrik polgármester</w:t>
      </w:r>
    </w:p>
    <w:p w:rsidR="00D3089B" w:rsidRDefault="00D3089B" w:rsidP="00D308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D3089B">
        <w:rPr>
          <w:b/>
          <w:sz w:val="24"/>
          <w:szCs w:val="24"/>
        </w:rPr>
        <w:t xml:space="preserve">Az előterjesztést készítette: Bakó Józsefné jegyző </w:t>
      </w:r>
    </w:p>
    <w:p w:rsidR="00D3089B" w:rsidRPr="00D3089B" w:rsidRDefault="00D3089B" w:rsidP="00D308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Törvényességi ellenőrzést vizsgálta: Bakó Józsefné jegyző</w:t>
      </w:r>
    </w:p>
    <w:p w:rsidR="00D3089B" w:rsidRDefault="00D3089B"/>
    <w:p w:rsidR="006F2AB9" w:rsidRDefault="00D3089B">
      <w:r>
        <w:t xml:space="preserve">Tisztelt </w:t>
      </w:r>
      <w:proofErr w:type="gramStart"/>
      <w:r>
        <w:t>Képviselő-testület !</w:t>
      </w:r>
      <w:proofErr w:type="gramEnd"/>
    </w:p>
    <w:p w:rsidR="00D3089B" w:rsidRDefault="00D3089B"/>
    <w:p w:rsidR="00D3089B" w:rsidRPr="00815D11" w:rsidRDefault="00D3089B" w:rsidP="00815D11">
      <w:pPr>
        <w:spacing w:before="1" w:line="249" w:lineRule="auto"/>
        <w:ind w:right="16"/>
        <w:jc w:val="both"/>
        <w:rPr>
          <w:sz w:val="24"/>
          <w:szCs w:val="24"/>
        </w:rPr>
      </w:pPr>
      <w:r w:rsidRPr="00815D11">
        <w:rPr>
          <w:sz w:val="24"/>
          <w:szCs w:val="24"/>
        </w:rPr>
        <w:t xml:space="preserve">A településkép védelméről szóló 2016. évi LXXIV. törvény (A továbbiakban: településképi törvény) módosítását 2016. december 12-én fogadta el az Országgyűlés, mely módosítás 2017. január 18-tól hatályos. </w:t>
      </w:r>
    </w:p>
    <w:p w:rsidR="00D3089B" w:rsidRPr="00815D11" w:rsidRDefault="00D3089B" w:rsidP="00815D11">
      <w:pPr>
        <w:spacing w:before="1" w:line="249" w:lineRule="auto"/>
        <w:ind w:right="16"/>
        <w:jc w:val="both"/>
        <w:rPr>
          <w:b/>
          <w:sz w:val="24"/>
          <w:szCs w:val="24"/>
        </w:rPr>
      </w:pPr>
      <w:r w:rsidRPr="00815D11">
        <w:rPr>
          <w:sz w:val="24"/>
          <w:szCs w:val="24"/>
        </w:rPr>
        <w:t xml:space="preserve">A módosítás Európai Uniós jogharmonizációt szolgál, melynek az előterjesztéssel összefüggő követelménye az, hogy a módosított településképi törvény hatályba lépését követően </w:t>
      </w:r>
      <w:r w:rsidRPr="00815D11">
        <w:rPr>
          <w:b/>
          <w:sz w:val="24"/>
          <w:szCs w:val="24"/>
        </w:rPr>
        <w:t xml:space="preserve">az önkormányzatnak legkésőbb 2017. október l-ig településképi </w:t>
      </w:r>
      <w:proofErr w:type="gramStart"/>
      <w:r w:rsidRPr="00815D11">
        <w:rPr>
          <w:b/>
          <w:sz w:val="24"/>
          <w:szCs w:val="24"/>
        </w:rPr>
        <w:t>rendeletet  kell</w:t>
      </w:r>
      <w:proofErr w:type="gramEnd"/>
      <w:r w:rsidRPr="00815D11">
        <w:rPr>
          <w:b/>
          <w:spacing w:val="11"/>
          <w:sz w:val="24"/>
          <w:szCs w:val="24"/>
        </w:rPr>
        <w:t xml:space="preserve"> </w:t>
      </w:r>
      <w:r w:rsidRPr="00815D11">
        <w:rPr>
          <w:b/>
          <w:sz w:val="24"/>
          <w:szCs w:val="24"/>
        </w:rPr>
        <w:t>alkotni.</w:t>
      </w:r>
    </w:p>
    <w:p w:rsidR="00861F3A" w:rsidRPr="00861F3A" w:rsidRDefault="00815D11" w:rsidP="00815D11">
      <w:pPr>
        <w:shd w:val="clear" w:color="auto" w:fill="FFFFFF"/>
        <w:spacing w:before="100" w:beforeAutospacing="1" w:after="84" w:line="452" w:lineRule="atLeast"/>
        <w:jc w:val="both"/>
        <w:rPr>
          <w:sz w:val="24"/>
          <w:szCs w:val="24"/>
        </w:rPr>
      </w:pPr>
      <w:r w:rsidRPr="00815D11">
        <w:rPr>
          <w:sz w:val="24"/>
          <w:szCs w:val="24"/>
        </w:rPr>
        <w:t>A településkép védelméről szóló 2016. évi LXXIV. törvény</w:t>
      </w:r>
      <w:r w:rsidR="00861F3A">
        <w:rPr>
          <w:sz w:val="24"/>
          <w:szCs w:val="24"/>
        </w:rPr>
        <w:t xml:space="preserve"> első két paragrafusa a következőket mondja ki:</w:t>
      </w:r>
    </w:p>
    <w:p w:rsidR="00815D11" w:rsidRPr="00815D11" w:rsidRDefault="00861F3A" w:rsidP="00861F3A">
      <w:pPr>
        <w:shd w:val="clear" w:color="auto" w:fill="FFFFFF"/>
        <w:spacing w:before="100" w:beforeAutospacing="1" w:after="84"/>
        <w:ind w:firstLine="266"/>
        <w:jc w:val="both"/>
        <w:rPr>
          <w:color w:val="474747"/>
          <w:sz w:val="24"/>
          <w:szCs w:val="24"/>
        </w:rPr>
      </w:pPr>
      <w:r w:rsidRPr="00861F3A">
        <w:rPr>
          <w:b/>
          <w:bCs/>
          <w:color w:val="474747"/>
          <w:sz w:val="24"/>
          <w:szCs w:val="24"/>
        </w:rPr>
        <w:t>1.§</w:t>
      </w:r>
      <w:r w:rsidR="00815D11" w:rsidRPr="00815D11">
        <w:rPr>
          <w:b/>
          <w:bCs/>
          <w:color w:val="474747"/>
          <w:sz w:val="24"/>
          <w:szCs w:val="24"/>
        </w:rPr>
        <w:t> </w:t>
      </w:r>
      <w:r w:rsidR="00815D11" w:rsidRPr="00815D11">
        <w:rPr>
          <w:color w:val="474747"/>
          <w:sz w:val="24"/>
          <w:szCs w:val="24"/>
        </w:rPr>
        <w:t>E törvény célja az építési beruházások támogatása, egyúttal</w:t>
      </w:r>
      <w:r w:rsidR="00815D11" w:rsidRPr="00815D11">
        <w:rPr>
          <w:color w:val="474747"/>
          <w:sz w:val="30"/>
          <w:szCs w:val="30"/>
        </w:rPr>
        <w:t xml:space="preserve"> a hazai városok és </w:t>
      </w:r>
      <w:r w:rsidR="00815D11" w:rsidRPr="00815D11">
        <w:rPr>
          <w:color w:val="474747"/>
          <w:sz w:val="24"/>
          <w:szCs w:val="24"/>
        </w:rPr>
        <w:t>községek sajátos településképének védelme és alakítása társadalmi bevonás és konszenzus által, olyan módon, hogy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b/>
          <w:color w:val="474747"/>
          <w:sz w:val="24"/>
          <w:szCs w:val="24"/>
        </w:rPr>
      </w:pPr>
      <w:proofErr w:type="gramStart"/>
      <w:r w:rsidRPr="00815D11">
        <w:rPr>
          <w:i/>
          <w:iCs/>
          <w:color w:val="474747"/>
          <w:sz w:val="24"/>
          <w:szCs w:val="24"/>
        </w:rPr>
        <w:t>a</w:t>
      </w:r>
      <w:proofErr w:type="gramEnd"/>
      <w:r w:rsidRPr="00815D11">
        <w:rPr>
          <w:b/>
          <w:i/>
          <w:iCs/>
          <w:color w:val="474747"/>
          <w:sz w:val="24"/>
          <w:szCs w:val="24"/>
        </w:rPr>
        <w:t>)</w:t>
      </w:r>
      <w:r w:rsidRPr="00861F3A">
        <w:rPr>
          <w:b/>
          <w:i/>
          <w:iCs/>
          <w:color w:val="474747"/>
          <w:sz w:val="24"/>
          <w:szCs w:val="24"/>
        </w:rPr>
        <w:t> </w:t>
      </w:r>
      <w:r w:rsidRPr="00815D11">
        <w:rPr>
          <w:b/>
          <w:color w:val="474747"/>
          <w:sz w:val="24"/>
          <w:szCs w:val="24"/>
        </w:rPr>
        <w:t>egy önkormányzati rendeletben kerüljenek egyértelműen megállapításra a településkép védelmének elemei,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i/>
          <w:iCs/>
          <w:color w:val="474747"/>
          <w:sz w:val="24"/>
          <w:szCs w:val="24"/>
        </w:rPr>
        <w:t>b)</w:t>
      </w:r>
      <w:r w:rsidRPr="00861F3A">
        <w:rPr>
          <w:i/>
          <w:i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a településképi követelmények alkalmazásának felelősségi viszonyai egyértelműen legyenek meghatározva.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i/>
          <w:iCs/>
          <w:color w:val="474747"/>
          <w:sz w:val="24"/>
          <w:szCs w:val="24"/>
        </w:rPr>
        <w:t>c)</w:t>
      </w:r>
      <w:r w:rsidRPr="00861F3A">
        <w:rPr>
          <w:i/>
          <w:i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az önkormányzat biztosítson széleskörű tájékoztatást a településképi követelményekről, ezzel elősegítve a településkép védelmének és alakításának eredményes érvényesülését az építmények tervezése és kivitelezése során.</w:t>
      </w:r>
    </w:p>
    <w:p w:rsidR="00815D11" w:rsidRPr="00815D11" w:rsidRDefault="00815D11" w:rsidP="00861F3A">
      <w:pPr>
        <w:shd w:val="clear" w:color="auto" w:fill="FFFFFF"/>
        <w:ind w:firstLine="268"/>
        <w:jc w:val="both"/>
        <w:rPr>
          <w:color w:val="474747"/>
          <w:sz w:val="24"/>
          <w:szCs w:val="24"/>
        </w:rPr>
      </w:pPr>
      <w:r w:rsidRPr="00815D11">
        <w:rPr>
          <w:b/>
          <w:bCs/>
          <w:color w:val="474747"/>
          <w:sz w:val="24"/>
          <w:szCs w:val="24"/>
        </w:rPr>
        <w:t>2. §</w:t>
      </w:r>
      <w:r w:rsidRPr="00861F3A">
        <w:rPr>
          <w:b/>
          <w:b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(1) A településkép védelme a település vagy településrész jellegzetes, értékes, illetve hagyományt őrző építészeti arculatának és szerkezetének - az építészeti, táji érték és az örökségvédelem figyelembevételével történő - megőrzését vagy kialakítását jelenti.</w:t>
      </w:r>
    </w:p>
    <w:p w:rsidR="00815D11" w:rsidRPr="00815D11" w:rsidRDefault="00815D11" w:rsidP="00861F3A">
      <w:pPr>
        <w:shd w:val="clear" w:color="auto" w:fill="FFFFFF"/>
        <w:ind w:firstLine="268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lastRenderedPageBreak/>
        <w:t xml:space="preserve">(2) </w:t>
      </w:r>
      <w:r w:rsidRPr="00815D11">
        <w:rPr>
          <w:b/>
          <w:color w:val="474747"/>
          <w:sz w:val="24"/>
          <w:szCs w:val="24"/>
        </w:rPr>
        <w:t>A települési önkormányzat</w:t>
      </w:r>
      <w:r w:rsidRPr="00815D11">
        <w:rPr>
          <w:color w:val="474747"/>
          <w:sz w:val="24"/>
          <w:szCs w:val="24"/>
        </w:rPr>
        <w:t xml:space="preserve">, a főváros esetében a kerületi önkormányzat, a fővárosi önkormányzat által közvetlenül igazgatott terület tekintetében a fővárosi önkormányzat (a továbbiakban együtt: önkormányzat) </w:t>
      </w:r>
      <w:r w:rsidRPr="00815D11">
        <w:rPr>
          <w:b/>
          <w:color w:val="474747"/>
          <w:sz w:val="24"/>
          <w:szCs w:val="24"/>
        </w:rPr>
        <w:t>a településkép védelmét önkormányzati rendeletben</w:t>
      </w:r>
      <w:r w:rsidRPr="00815D11">
        <w:rPr>
          <w:color w:val="474747"/>
          <w:sz w:val="24"/>
          <w:szCs w:val="24"/>
        </w:rPr>
        <w:t xml:space="preserve"> (a továbbiakban: településképi rendelet)</w:t>
      </w:r>
    </w:p>
    <w:p w:rsidR="00815D11" w:rsidRPr="00815D11" w:rsidRDefault="00815D11" w:rsidP="00861F3A">
      <w:pPr>
        <w:shd w:val="clear" w:color="auto" w:fill="FFFFFF"/>
        <w:ind w:firstLine="268"/>
        <w:jc w:val="both"/>
        <w:rPr>
          <w:color w:val="474747"/>
          <w:sz w:val="24"/>
          <w:szCs w:val="24"/>
        </w:rPr>
      </w:pPr>
      <w:proofErr w:type="gramStart"/>
      <w:r w:rsidRPr="00815D11">
        <w:rPr>
          <w:i/>
          <w:iCs/>
          <w:color w:val="474747"/>
          <w:sz w:val="24"/>
          <w:szCs w:val="24"/>
        </w:rPr>
        <w:t>a</w:t>
      </w:r>
      <w:proofErr w:type="gramEnd"/>
      <w:r w:rsidRPr="00815D11">
        <w:rPr>
          <w:i/>
          <w:iCs/>
          <w:color w:val="474747"/>
          <w:sz w:val="24"/>
          <w:szCs w:val="24"/>
        </w:rPr>
        <w:t>)</w:t>
      </w:r>
      <w:r w:rsidRPr="00861F3A">
        <w:rPr>
          <w:i/>
          <w:i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településképi követelmények meghatározásával,</w:t>
      </w:r>
    </w:p>
    <w:p w:rsidR="00815D11" w:rsidRPr="00815D11" w:rsidRDefault="00815D11" w:rsidP="00861F3A">
      <w:pPr>
        <w:shd w:val="clear" w:color="auto" w:fill="FFFFFF"/>
        <w:ind w:firstLine="268"/>
        <w:jc w:val="both"/>
        <w:rPr>
          <w:color w:val="474747"/>
          <w:sz w:val="24"/>
          <w:szCs w:val="24"/>
        </w:rPr>
      </w:pPr>
      <w:r w:rsidRPr="00815D11">
        <w:rPr>
          <w:i/>
          <w:iCs/>
          <w:color w:val="474747"/>
          <w:sz w:val="24"/>
          <w:szCs w:val="24"/>
        </w:rPr>
        <w:t>b)</w:t>
      </w:r>
      <w:r w:rsidRPr="00861F3A">
        <w:rPr>
          <w:i/>
          <w:i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településképi önkormányzati támogatási és ösztönző rendszer alkalmazásával,</w:t>
      </w:r>
      <w:r w:rsidRPr="00861F3A">
        <w:rPr>
          <w:color w:val="474747"/>
          <w:sz w:val="24"/>
          <w:szCs w:val="24"/>
        </w:rPr>
        <w:t> </w:t>
      </w:r>
      <w:r w:rsidRPr="00815D11">
        <w:rPr>
          <w:i/>
          <w:iCs/>
          <w:color w:val="474747"/>
          <w:sz w:val="24"/>
          <w:szCs w:val="24"/>
        </w:rPr>
        <w:t>c)</w:t>
      </w:r>
      <w:r w:rsidRPr="00861F3A">
        <w:rPr>
          <w:i/>
          <w:i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önkormányzati településkép-érvényesítési eszközök szabályozásával</w:t>
      </w:r>
    </w:p>
    <w:p w:rsidR="00815D11" w:rsidRDefault="00815D11" w:rsidP="00861F3A">
      <w:pPr>
        <w:shd w:val="clear" w:color="auto" w:fill="FFFFFF"/>
        <w:jc w:val="both"/>
        <w:rPr>
          <w:color w:val="474747"/>
          <w:sz w:val="24"/>
          <w:szCs w:val="24"/>
        </w:rPr>
      </w:pPr>
      <w:proofErr w:type="gramStart"/>
      <w:r w:rsidRPr="00815D11">
        <w:rPr>
          <w:color w:val="474747"/>
          <w:sz w:val="24"/>
          <w:szCs w:val="24"/>
        </w:rPr>
        <w:t>biztosítja</w:t>
      </w:r>
      <w:proofErr w:type="gramEnd"/>
      <w:r w:rsidRPr="00815D11">
        <w:rPr>
          <w:color w:val="474747"/>
          <w:sz w:val="24"/>
          <w:szCs w:val="24"/>
        </w:rPr>
        <w:t>.</w:t>
      </w:r>
    </w:p>
    <w:p w:rsidR="00861F3A" w:rsidRDefault="00861F3A" w:rsidP="00861F3A">
      <w:pPr>
        <w:shd w:val="clear" w:color="auto" w:fill="FFFFFF"/>
        <w:jc w:val="both"/>
        <w:rPr>
          <w:color w:val="474747"/>
          <w:sz w:val="24"/>
          <w:szCs w:val="24"/>
        </w:rPr>
      </w:pPr>
    </w:p>
    <w:p w:rsidR="00861F3A" w:rsidRPr="00815D11" w:rsidRDefault="00861F3A" w:rsidP="00861F3A">
      <w:pPr>
        <w:shd w:val="clear" w:color="auto" w:fill="FFFFFF"/>
        <w:jc w:val="both"/>
        <w:rPr>
          <w:color w:val="474747"/>
          <w:sz w:val="24"/>
          <w:szCs w:val="24"/>
        </w:rPr>
      </w:pPr>
      <w:r>
        <w:rPr>
          <w:color w:val="474747"/>
          <w:sz w:val="24"/>
          <w:szCs w:val="24"/>
        </w:rPr>
        <w:t>Az említett törvény 4. és 5. §</w:t>
      </w:r>
      <w:proofErr w:type="spellStart"/>
      <w:r>
        <w:rPr>
          <w:color w:val="474747"/>
          <w:sz w:val="24"/>
          <w:szCs w:val="24"/>
        </w:rPr>
        <w:t>-</w:t>
      </w:r>
      <w:proofErr w:type="gramStart"/>
      <w:r>
        <w:rPr>
          <w:color w:val="474747"/>
          <w:sz w:val="24"/>
          <w:szCs w:val="24"/>
        </w:rPr>
        <w:t>a</w:t>
      </w:r>
      <w:proofErr w:type="spellEnd"/>
      <w:proofErr w:type="gramEnd"/>
      <w:r>
        <w:rPr>
          <w:color w:val="474747"/>
          <w:sz w:val="24"/>
          <w:szCs w:val="24"/>
        </w:rPr>
        <w:t xml:space="preserve"> alapján:  </w:t>
      </w:r>
    </w:p>
    <w:p w:rsidR="00815D11" w:rsidRPr="00815D11" w:rsidRDefault="00815D11" w:rsidP="00861F3A">
      <w:pPr>
        <w:shd w:val="clear" w:color="auto" w:fill="FFFFFF"/>
        <w:spacing w:line="360" w:lineRule="auto"/>
        <w:ind w:firstLine="266"/>
        <w:jc w:val="both"/>
        <w:rPr>
          <w:b/>
          <w:color w:val="474747"/>
          <w:sz w:val="24"/>
          <w:szCs w:val="24"/>
        </w:rPr>
      </w:pPr>
      <w:r w:rsidRPr="00815D11">
        <w:rPr>
          <w:bCs/>
          <w:color w:val="474747"/>
          <w:sz w:val="24"/>
          <w:szCs w:val="24"/>
        </w:rPr>
        <w:t>4.</w:t>
      </w:r>
      <w:r w:rsidRPr="00815D11">
        <w:rPr>
          <w:b/>
          <w:bCs/>
          <w:color w:val="474747"/>
          <w:sz w:val="24"/>
          <w:szCs w:val="24"/>
        </w:rPr>
        <w:t xml:space="preserve"> §</w:t>
      </w:r>
      <w:r w:rsidRPr="00861F3A">
        <w:rPr>
          <w:b/>
          <w:b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 xml:space="preserve">(1) A településképi rendelet szakmai megalapozása érdekében </w:t>
      </w:r>
      <w:r w:rsidRPr="00815D11">
        <w:rPr>
          <w:b/>
          <w:color w:val="474747"/>
          <w:sz w:val="24"/>
          <w:szCs w:val="24"/>
        </w:rPr>
        <w:t>településképi arculati kézikönyv (a továbbiakban: kézikönyv) készül.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t>(2) A kézikönyv a - települések természeti és épített környezete által meghatározott - településképi jellemzők bemutatásának és minőségi formálásának eszköze. A kézikönyv feltárja és 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t>(3) A kézikönyv tartalmi elemeit kormányrendelet határozza meg.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b/>
          <w:bCs/>
          <w:color w:val="474747"/>
          <w:sz w:val="24"/>
          <w:szCs w:val="24"/>
        </w:rPr>
        <w:t>5. §</w:t>
      </w:r>
      <w:r w:rsidRPr="00861F3A">
        <w:rPr>
          <w:b/>
          <w:bCs/>
          <w:color w:val="474747"/>
          <w:sz w:val="24"/>
          <w:szCs w:val="24"/>
        </w:rPr>
        <w:t> </w:t>
      </w:r>
      <w:r w:rsidRPr="00815D11">
        <w:rPr>
          <w:color w:val="474747"/>
          <w:sz w:val="24"/>
          <w:szCs w:val="24"/>
        </w:rPr>
        <w:t>(1) A kézikönyv és a településképi rendelet az egy település által önállóan foglalkoztatott települési főépítész vagy több település által közösen foglalkoztatott térségi főépítész (a továbbiakban együtt: önkormányzati főépítész) közreműködésével készül.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t>(2) A kézikönyv egyeztetése során a Magyar Építész Kamara, a településképi rendelet egyeztetése során az állami főépítészi hatáskörében eljáró fővárosi és megyei kormányhivatal véleményét ki kell kérni. A kézikönyv és a településképi rendelet elkészítésére, egyeztetésére, elfogadására és módosítására vonatkozó részletes szabályokat a Kormány rendeletben állapítja meg.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t>(3) A kézikönyv és a településképi rendelet megalkotása során gondoskodni kell - kormányrendeletben meghatározott módon - a széleskörű társadalmi bevonásról és a nyilvánosság biztosításáról.</w:t>
      </w:r>
    </w:p>
    <w:p w:rsidR="00815D11" w:rsidRPr="00815D11" w:rsidRDefault="00815D11" w:rsidP="00861F3A">
      <w:pPr>
        <w:shd w:val="clear" w:color="auto" w:fill="FFFFFF"/>
        <w:ind w:firstLine="266"/>
        <w:jc w:val="both"/>
        <w:rPr>
          <w:color w:val="474747"/>
          <w:sz w:val="24"/>
          <w:szCs w:val="24"/>
        </w:rPr>
      </w:pPr>
      <w:r w:rsidRPr="00815D11">
        <w:rPr>
          <w:color w:val="474747"/>
          <w:sz w:val="24"/>
          <w:szCs w:val="24"/>
        </w:rPr>
        <w:t>(4) Az építési tevékenység során a településképi követelmények teljesítése az építtető, a tervező és a kivitelező egyetemleges felelőssége, tervező és kivitelező hiányában az építtető felelőssége. A tervező mentesül az egyetemleges felelősség alól, ha kétséget kizáróan bizonyítja, hogy a kivitelezési dokumentáció a településképi követelményeket figyelembe vette. A kivitelező mentesül az egyetemleges felelősség alól, ha kétséget kizáróan bizonyítja, hogy a részére átadott kivitelezési dokumentációban foglaltak szerint járt el. Az építtető mentesül az egyetemleges felelősség alól, ha kétséget kizáróan bizonyítja, hogy a felelősség a tervezőt vagy a kivitelezőt terheli.</w:t>
      </w:r>
    </w:p>
    <w:p w:rsidR="00D3089B" w:rsidRPr="00861F3A" w:rsidRDefault="00D3089B">
      <w:pPr>
        <w:rPr>
          <w:sz w:val="24"/>
          <w:szCs w:val="24"/>
        </w:rPr>
      </w:pPr>
    </w:p>
    <w:sectPr w:rsidR="00D3089B" w:rsidRPr="00861F3A" w:rsidSect="006F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089B"/>
    <w:rsid w:val="006F2AB9"/>
    <w:rsid w:val="00815D11"/>
    <w:rsid w:val="00861F3A"/>
    <w:rsid w:val="00D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15D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5D1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815D11"/>
  </w:style>
  <w:style w:type="character" w:styleId="Hiperhivatkozs">
    <w:name w:val="Hyperlink"/>
    <w:basedOn w:val="Bekezdsalapbettpusa"/>
    <w:uiPriority w:val="99"/>
    <w:semiHidden/>
    <w:unhideWhenUsed/>
    <w:rsid w:val="008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2017-05-22T18:06:00Z</dcterms:created>
  <dcterms:modified xsi:type="dcterms:W3CDTF">2017-05-22T18:21:00Z</dcterms:modified>
</cp:coreProperties>
</file>